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1077/2025-SG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630/2025 de autoria do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WALLACE ANANIAS DE FREITAS BRUNO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44CB63A4">
      <w:pPr>
        <w:pStyle w:val="83"/>
        <w:keepNext w:val="0"/>
        <w:keepLines w:val="0"/>
        <w:widowControl/>
        <w:suppressLineNumbers w:val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color w:val="001D35"/>
          <w:spacing w:val="0"/>
          <w:sz w:val="24"/>
          <w:szCs w:val="24"/>
          <w:lang w:val="pt-BR"/>
        </w:rPr>
        <w:t>Edson Antônio Ermenegildo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pt-BR"/>
        </w:rPr>
        <w:t xml:space="preserve"> </w:t>
      </w:r>
    </w:p>
    <w:p w14:paraId="7AD43619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Presidente do </w:t>
      </w:r>
      <w:r>
        <w:rPr>
          <w:rFonts w:hint="default" w:ascii="Arial" w:hAnsi="Arial"/>
          <w:sz w:val="24"/>
          <w:szCs w:val="24"/>
          <w:shd w:val="clear" w:color="auto" w:fill="auto"/>
        </w:rPr>
        <w:t>Mirassol Futebol Club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</w:t>
      </w:r>
    </w:p>
    <w:p w14:paraId="451FC24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marketing@mirassolfc.com.br </w:t>
      </w:r>
    </w:p>
    <w:p w14:paraId="2CE3CDEC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5536F6C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6BB09FE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26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2025-09-23T15:09:02Z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