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1108/2025-SG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656/2025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4C3CF32B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Raphael Godoy de Paula</w:t>
      </w:r>
    </w:p>
    <w:p w14:paraId="4A4BB4B3">
      <w:pPr>
        <w:jc w:val="both"/>
        <w:rPr>
          <w:rFonts w:hint="default" w:ascii="Arial" w:hAnsi="Arial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 w:val="0"/>
          <w:bCs w:val="0"/>
          <w:sz w:val="24"/>
          <w:szCs w:val="24"/>
          <w:shd w:val="clear" w:color="auto" w:fill="auto"/>
          <w:lang w:val="pt-BR"/>
        </w:rPr>
        <w:t>Projeto Alcatéia Vila Santa Fé</w:t>
      </w:r>
    </w:p>
    <w:p w14:paraId="0891E37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 Santa fé</w:t>
      </w:r>
    </w:p>
    <w:p w14:paraId="3448270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bookmarkEnd w:id="1"/>
    <w:p w14:paraId="02AA8CB6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279C290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2025-09-30T15:13:49Z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