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1050/2025-SG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16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Excelent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hint="default"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Excelência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616/2025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os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LUCIANA BATISTA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“Luciana do Léssio” e 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WELLINGTON LUIS CINTRA DE OLIVEIRA,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15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Excelent</w:t>
      </w:r>
      <w:r>
        <w:rPr>
          <w:rFonts w:ascii="Arial" w:hAnsi="Arial"/>
          <w:sz w:val="24"/>
          <w:szCs w:val="24"/>
          <w:shd w:val="clear" w:color="auto" w:fill="auto"/>
        </w:rPr>
        <w:t>íssimo Senhor,</w:t>
      </w:r>
    </w:p>
    <w:p w14:paraId="050BB20F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Eleuses Paiva</w:t>
      </w:r>
    </w:p>
    <w:p w14:paraId="5E6C610C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Secretário de  Saúde do Estado de São Paulo</w:t>
      </w:r>
    </w:p>
    <w:p w14:paraId="6B616DE4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Av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enida</w:t>
      </w:r>
      <w:r>
        <w:rPr>
          <w:rFonts w:hint="default" w:ascii="Arial" w:hAnsi="Arial"/>
          <w:sz w:val="24"/>
          <w:szCs w:val="24"/>
          <w:shd w:val="clear" w:color="auto" w:fill="auto"/>
        </w:rPr>
        <w:t xml:space="preserve"> D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outor</w:t>
      </w:r>
      <w:r>
        <w:rPr>
          <w:rFonts w:hint="default" w:ascii="Arial" w:hAnsi="Arial"/>
          <w:sz w:val="24"/>
          <w:szCs w:val="24"/>
          <w:shd w:val="clear" w:color="auto" w:fill="auto"/>
        </w:rPr>
        <w:t xml:space="preserve"> Enéas Carvalho de Aguiar, 188  Cerqueira César</w:t>
      </w:r>
    </w:p>
    <w:p w14:paraId="6E1445D7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05403-000 -São Paulo - SP</w:t>
      </w:r>
    </w:p>
    <w:p w14:paraId="6404C349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evpaiva@saude.sp.gov.br</w:t>
      </w:r>
    </w:p>
    <w:p w14:paraId="480D043E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569B456B"/>
    <w:rsid w:val="57FB1173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21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2025-09-16T14:22:11Z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