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1080/2025-SG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23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634/2025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22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7AECC4DD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Capitão PM Júlio César Pereira da Silva</w:t>
      </w:r>
    </w:p>
    <w:p w14:paraId="52EA01E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C</w:t>
      </w:r>
      <w:r>
        <w:rPr>
          <w:rFonts w:hint="default" w:ascii="Arial" w:hAnsi="Arial"/>
          <w:sz w:val="24"/>
          <w:szCs w:val="24"/>
          <w:shd w:val="clear" w:color="auto" w:fill="auto"/>
        </w:rPr>
        <w:t>omandante da 3ª Companhia de Polícia Militar de Pirassununga/SP</w:t>
      </w:r>
    </w:p>
    <w:p w14:paraId="17626C3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Coronel Franco, 3314 – Posto de Monta</w:t>
      </w:r>
    </w:p>
    <w:p w14:paraId="25BC77D1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13633-010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- Pirassununga-SP</w:t>
      </w:r>
      <w:bookmarkStart w:id="1" w:name="_GoBack"/>
      <w:bookmarkEnd w:id="1"/>
    </w:p>
    <w:p w14:paraId="00F0AF62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36bpmi3ciap5@gmail.com</w:t>
      </w:r>
    </w:p>
    <w:p w14:paraId="2A7E1427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36bpmi3cia@policiamilitar.sp.gov.br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22ED2C24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3</TotalTime>
  <ScaleCrop>false</ScaleCrop>
  <LinksUpToDate>false</LinksUpToDate>
  <CharactersWithSpaces>478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2025-09-23T15:35:54Z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