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1287/2025-SG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Excelent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hint="default"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Excelência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Requerimento Nº 785/2025 de autoria do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 e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FABRÍCIO LUBRECHET, subscrito por demais edis, que foi apresentado e aprovado em sessão ordinária desta Casa de Leis, realizada em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Excelent</w:t>
      </w:r>
      <w:r>
        <w:rPr>
          <w:rFonts w:ascii="Arial" w:hAnsi="Arial"/>
          <w:sz w:val="24"/>
          <w:szCs w:val="24"/>
          <w:shd w:val="clear" w:color="auto" w:fill="auto"/>
        </w:rPr>
        <w:t>íssimo Senhor,</w:t>
      </w:r>
    </w:p>
    <w:p w14:paraId="36997518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Davi Samuel Alcolumbre Tobelem</w:t>
      </w:r>
    </w:p>
    <w:p w14:paraId="2336B8E4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Presidente do Senado Federal</w:t>
      </w:r>
    </w:p>
    <w:p w14:paraId="4E6F6CC4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sen.davialcolumbre@senado.leg.br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1428EB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6532165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2025-11-04T16:54:24Z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