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         </w:t>
      </w:r>
      <w:r>
        <w:rPr>
          <w:rFonts w:eastAsia="Times New Roman" w:cs="Times New Roman" w:ascii="Times New Roman" w:hAnsi="Times New Roman"/>
          <w:b/>
          <w:bCs/>
          <w:i/>
          <w:iCs/>
        </w:rPr>
        <w:t>EMENDA Nº____________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Projeto de Lei nº 78/2025 (e mensagem aditiva nº 01/2025)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Autoria: Executivo Municipal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Ementa: Estima a Receita e Fixa a Despesa do Município para o Exercício de 2026.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Anula-se parcialmente o valor de </w:t>
      </w:r>
      <w:r>
        <w:rPr>
          <w:rFonts w:eastAsia="Times New Roman" w:cs="Times New Roman" w:ascii="Times New Roman" w:hAnsi="Times New Roman"/>
          <w:b/>
          <w:bCs/>
        </w:rPr>
        <w:t>R$ 10.000,00 (dez mil reais)</w:t>
      </w: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 </w:t>
      </w:r>
      <w:r>
        <w:rPr>
          <w:rFonts w:eastAsia="Times New Roman" w:cs="Times New Roman" w:ascii="Times New Roman" w:hAnsi="Times New Roman"/>
        </w:rPr>
        <w:t>do valor de R$ 4.851.046,85 (quatro milhões, oitocentos e cinquenta e um mil, quarenta e seis reais e oitenta e cinco centavos)</w:t>
      </w:r>
      <w:r>
        <w:rPr>
          <w:rFonts w:eastAsia="Times New Roman" w:cs="Times New Roman" w:ascii="Times New Roman" w:hAnsi="Times New Roman"/>
          <w:b/>
          <w:bCs/>
        </w:rPr>
        <w:t xml:space="preserve"> </w:t>
      </w:r>
      <w:r>
        <w:rPr>
          <w:rFonts w:eastAsia="Times New Roman" w:cs="Times New Roman" w:ascii="Times New Roman" w:hAnsi="Times New Roman"/>
        </w:rPr>
        <w:t>previsto para fazer face ao Programa e Ação abaixo indicados, contido no Orçamento Fiscal/Seguridade 2026, ficando autorizado a adequá-los nos Quadros e Demonstrativos de Despesas constantes no projeto, passando a fazer parte integrante da lei a presente emenda: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a4"/>
        <w:tblW w:w="14995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25"/>
        <w:gridCol w:w="2369"/>
        <w:gridCol w:w="2846"/>
        <w:gridCol w:w="4539"/>
        <w:gridCol w:w="2316"/>
      </w:tblGrid>
      <w:tr>
        <w:trPr>
          <w:tblHeader w:val="true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ÓRGÃO RESPONSÁVEL PRINCIPAL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PROGRAMÁTICA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PROGRAMA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Ação/objeto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VALOR</w:t>
            </w:r>
          </w:p>
        </w:tc>
      </w:tr>
      <w:tr>
        <w:trPr>
          <w:trHeight w:val="1256" w:hRule="atLeast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 xml:space="preserve">SECRETARIA MUNICIPAL DE SAÚDE </w:t>
            </w:r>
            <w:r>
              <w:rPr>
                <w:rFonts w:cs="Times New Roman" w:ascii="Times New Roman" w:hAnsi="Times New Roman"/>
                <w:b/>
                <w:bCs/>
                <w:color w:val="000000"/>
              </w:rPr>
              <w:t>120100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23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10.302.1003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INVESTIMENTO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 xml:space="preserve">  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(DESPESA DE CAPITAL)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AQUISIÇÃO DE BENS PERMANENTE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AQUISIÇÃO DE APARELHO DE AR CONDICIONADO PARA ALA DO SUS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 xml:space="preserve">PARA 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 xml:space="preserve">IRMANDADE DA SANTA CASA </w:t>
            </w:r>
          </w:p>
        </w:tc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R$ 10.000,00</w:t>
            </w:r>
            <w:r>
              <w:rPr>
                <w:rFonts w:eastAsia="Times New Roman" w:cs="Times New Roman" w:ascii="Times New Roman" w:hAnsi="Times New Roman"/>
                <w:i/>
                <w:iCs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 xml:space="preserve">(dez mil reais) </w:t>
            </w:r>
          </w:p>
        </w:tc>
      </w:tr>
    </w:tbl>
    <w:p>
      <w:pPr>
        <w:pStyle w:val="Normal"/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firstLine="2268"/>
        <w:jc w:val="both"/>
        <w:rPr>
          <w:rFonts w:ascii="Times New Roman" w:hAnsi="Times New Roman" w:eastAsia="Times New Roman" w:cs="Times New Roman"/>
          <w:b/>
          <w:bCs/>
        </w:rPr>
      </w:pPr>
      <w:bookmarkStart w:id="0" w:name="_Hlk216949596"/>
      <w:r>
        <w:rPr>
          <w:rFonts w:eastAsia="Times New Roman" w:cs="Times New Roman" w:ascii="Times New Roman" w:hAnsi="Times New Roman"/>
          <w:b/>
          <w:bCs/>
        </w:rPr>
        <w:t>Fica indicada e parcialmente anulada</w:t>
      </w:r>
      <w:r>
        <w:rPr>
          <w:rFonts w:eastAsia="Times New Roman" w:cs="Times New Roman" w:ascii="Times New Roman" w:hAnsi="Times New Roman"/>
        </w:rPr>
        <w:t xml:space="preserve">, para fazer face à diferença do valor do aumento do recurso financeiro do Programa e Ação ora indicados, a seguinte dotação orçamentária, no valor de </w:t>
      </w:r>
      <w:r>
        <w:rPr>
          <w:rFonts w:eastAsia="Times New Roman" w:cs="Times New Roman" w:ascii="Times New Roman" w:hAnsi="Times New Roman"/>
          <w:b/>
          <w:bCs/>
        </w:rPr>
        <w:t>R$ 10.000,00 (dez mil reais)</w:t>
      </w: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na natureza da despesa </w:t>
      </w:r>
      <w:r>
        <w:rPr>
          <w:rFonts w:eastAsia="Times New Roman" w:cs="Times New Roman" w:ascii="Times New Roman" w:hAnsi="Times New Roman"/>
          <w:b/>
          <w:bCs/>
        </w:rPr>
        <w:t>MATERIAL PERMANENTE</w:t>
      </w:r>
      <w:r>
        <w:rPr>
          <w:rFonts w:eastAsia="Times New Roman" w:cs="Times New Roman" w:ascii="Times New Roman" w:hAnsi="Times New Roman"/>
        </w:rPr>
        <w:t xml:space="preserve">, destinada à </w:t>
      </w:r>
      <w:r>
        <w:rPr>
          <w:rFonts w:eastAsia="Times New Roman" w:cs="Times New Roman" w:ascii="Times New Roman" w:hAnsi="Times New Roman"/>
          <w:b/>
          <w:bCs/>
        </w:rPr>
        <w:t>IRMANDADE DA SANTA CASA DE MISERICÓRDIA DE PIRASSUNUNGA, CNPJ 54.848.361/0001-11</w:t>
      </w:r>
      <w:bookmarkEnd w:id="0"/>
    </w:p>
    <w:p>
      <w:pPr>
        <w:pStyle w:val="Normal"/>
        <w:ind w:firstLine="2268"/>
        <w:jc w:val="both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ind w:firstLine="720" w:left="432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Sala das Sessões, 22 de dezembro de 2025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Wellinton Luis Cintra de Oliveira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Vereador </w:t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Japs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left="6480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JUSTIFICATIVA: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presente Emenda Parlamentar destina recursos à </w:t>
      </w:r>
      <w:r>
        <w:rPr>
          <w:rFonts w:eastAsia="Times New Roman" w:cs="Times New Roman" w:ascii="Times New Roman" w:hAnsi="Times New Roman"/>
          <w:b/>
          <w:bCs/>
        </w:rPr>
        <w:t>Secretaria Municipal de Saúde</w:t>
      </w:r>
      <w:r>
        <w:rPr>
          <w:rFonts w:eastAsia="Times New Roman" w:cs="Times New Roman" w:ascii="Times New Roman" w:hAnsi="Times New Roman"/>
        </w:rPr>
        <w:t xml:space="preserve">, na Programática </w:t>
      </w:r>
      <w:r>
        <w:rPr>
          <w:rFonts w:eastAsia="Times New Roman" w:cs="Times New Roman" w:ascii="Times New Roman" w:hAnsi="Times New Roman"/>
          <w:b/>
          <w:bCs/>
        </w:rPr>
        <w:t>10.302.2018-2.015</w:t>
      </w:r>
      <w:r>
        <w:rPr>
          <w:rFonts w:eastAsia="Times New Roman" w:cs="Times New Roman" w:ascii="Times New Roman" w:hAnsi="Times New Roman"/>
        </w:rPr>
        <w:t xml:space="preserve">, na modalidade </w:t>
      </w:r>
      <w:r>
        <w:rPr>
          <w:rFonts w:eastAsia="Times New Roman" w:cs="Times New Roman" w:ascii="Times New Roman" w:hAnsi="Times New Roman"/>
          <w:b/>
          <w:bCs/>
        </w:rPr>
        <w:t>Investimento (Despesa de Capital)</w:t>
      </w:r>
      <w:r>
        <w:rPr>
          <w:rFonts w:eastAsia="Times New Roman" w:cs="Times New Roman" w:ascii="Times New Roman" w:hAnsi="Times New Roman"/>
        </w:rPr>
        <w:t xml:space="preserve">, para a </w:t>
      </w:r>
      <w:r>
        <w:rPr>
          <w:rFonts w:eastAsia="Times New Roman" w:cs="Times New Roman" w:ascii="Times New Roman" w:hAnsi="Times New Roman"/>
          <w:b/>
          <w:bCs/>
        </w:rPr>
        <w:t>aquisição de bens permanentes</w:t>
      </w:r>
      <w:r>
        <w:rPr>
          <w:rFonts w:eastAsia="Times New Roman" w:cs="Times New Roman" w:ascii="Times New Roman" w:hAnsi="Times New Roman"/>
        </w:rPr>
        <w:t xml:space="preserve">, especificamente </w:t>
      </w:r>
      <w:r>
        <w:rPr>
          <w:rFonts w:eastAsia="Times New Roman" w:cs="Times New Roman" w:ascii="Times New Roman" w:hAnsi="Times New Roman"/>
          <w:b/>
          <w:bCs/>
        </w:rPr>
        <w:t>aparelhos de ar condicionado</w:t>
      </w:r>
      <w:r>
        <w:rPr>
          <w:rFonts w:eastAsia="Times New Roman" w:cs="Times New Roman" w:ascii="Times New Roman" w:hAnsi="Times New Roman"/>
        </w:rPr>
        <w:t xml:space="preserve">, destinados à </w:t>
      </w:r>
      <w:r>
        <w:rPr>
          <w:rFonts w:eastAsia="Times New Roman" w:cs="Times New Roman" w:ascii="Times New Roman" w:hAnsi="Times New Roman"/>
          <w:b/>
          <w:bCs/>
        </w:rPr>
        <w:t>ala de atendimento do Sistema Único de Saúde (SUS)</w:t>
      </w:r>
      <w:r>
        <w:rPr>
          <w:rFonts w:eastAsia="Times New Roman" w:cs="Times New Roman" w:ascii="Times New Roman" w:hAnsi="Times New Roman"/>
        </w:rPr>
        <w:t xml:space="preserve"> da </w:t>
      </w:r>
      <w:r>
        <w:rPr>
          <w:rFonts w:eastAsia="Times New Roman" w:cs="Times New Roman" w:ascii="Times New Roman" w:hAnsi="Times New Roman"/>
          <w:b/>
          <w:bCs/>
        </w:rPr>
        <w:t>Irmandade da Santa Casa</w:t>
      </w:r>
      <w:r>
        <w:rPr>
          <w:rFonts w:eastAsia="Times New Roman" w:cs="Times New Roman" w:ascii="Times New Roman" w:hAnsi="Times New Roman"/>
        </w:rPr>
        <w:t xml:space="preserve">, no valor de </w:t>
      </w:r>
      <w:r>
        <w:rPr>
          <w:rFonts w:eastAsia="Times New Roman" w:cs="Times New Roman" w:ascii="Times New Roman" w:hAnsi="Times New Roman"/>
          <w:b/>
          <w:bCs/>
        </w:rPr>
        <w:t>R$ 10.000,00 (dez mil reais)</w:t>
      </w:r>
      <w:r>
        <w:rPr>
          <w:rFonts w:eastAsia="Times New Roman" w:cs="Times New Roman" w:ascii="Times New Roman" w:hAnsi="Times New Roman"/>
        </w:rPr>
        <w:t>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justificativa da presente destinação fundamenta-se na necessidade de </w:t>
      </w:r>
      <w:r>
        <w:rPr>
          <w:rFonts w:eastAsia="Times New Roman" w:cs="Times New Roman" w:ascii="Times New Roman" w:hAnsi="Times New Roman"/>
          <w:b/>
          <w:bCs/>
        </w:rPr>
        <w:t>melhoria da ambiência hospitalar</w:t>
      </w:r>
      <w:r>
        <w:rPr>
          <w:rFonts w:eastAsia="Times New Roman" w:cs="Times New Roman" w:ascii="Times New Roman" w:hAnsi="Times New Roman"/>
        </w:rPr>
        <w:t xml:space="preserve">, proporcionando condições adequadas de conforto térmico aos pacientes, acompanhantes e profissionais de saúde que atuam na ala do SUS. Ambientes climatizados contribuem diretamente para a </w:t>
      </w:r>
      <w:r>
        <w:rPr>
          <w:rFonts w:eastAsia="Times New Roman" w:cs="Times New Roman" w:ascii="Times New Roman" w:hAnsi="Times New Roman"/>
          <w:b/>
          <w:bCs/>
        </w:rPr>
        <w:t>qualidade do atendimento</w:t>
      </w:r>
      <w:r>
        <w:rPr>
          <w:rFonts w:eastAsia="Times New Roman" w:cs="Times New Roman" w:ascii="Times New Roman" w:hAnsi="Times New Roman"/>
        </w:rPr>
        <w:t xml:space="preserve">, a </w:t>
      </w:r>
      <w:r>
        <w:rPr>
          <w:rFonts w:eastAsia="Times New Roman" w:cs="Times New Roman" w:ascii="Times New Roman" w:hAnsi="Times New Roman"/>
          <w:b/>
          <w:bCs/>
        </w:rPr>
        <w:t>humanização dos serviços de saúde</w:t>
      </w:r>
      <w:r>
        <w:rPr>
          <w:rFonts w:eastAsia="Times New Roman" w:cs="Times New Roman" w:ascii="Times New Roman" w:hAnsi="Times New Roman"/>
        </w:rPr>
        <w:t>, o bem-estar dos usuários e a adequada conservação de equipamentos e insumos hospitalares.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</w:t>
      </w:r>
      <w:r>
        <w:rPr>
          <w:rFonts w:eastAsia="Times New Roman" w:cs="Times New Roman" w:ascii="Times New Roman" w:hAnsi="Times New Roman"/>
          <w:b/>
          <w:bCs/>
        </w:rPr>
        <w:t>Irmandade da Santa Casa</w:t>
      </w:r>
      <w:r>
        <w:rPr>
          <w:rFonts w:eastAsia="Times New Roman" w:cs="Times New Roman" w:ascii="Times New Roman" w:hAnsi="Times New Roman"/>
        </w:rPr>
        <w:t xml:space="preserve"> desempenha papel essencial na rede municipal de saúde, sendo referência no atendimento de média e alta complexidade, especialmente no suporte ao SUS, atendendo grande parcela da população que depende exclusivamente do sistema público de saúde.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presente destinação encontra respaldo no </w:t>
      </w:r>
      <w:r>
        <w:rPr>
          <w:rFonts w:eastAsia="Times New Roman" w:cs="Times New Roman" w:ascii="Times New Roman" w:hAnsi="Times New Roman"/>
          <w:b/>
          <w:bCs/>
        </w:rPr>
        <w:t>art. 33 da Lei Federal nº 13.019/2014 (Marco Regulatório das Organizações da Sociedade Civil – MROSC)</w:t>
      </w:r>
      <w:r>
        <w:rPr>
          <w:rFonts w:eastAsia="Times New Roman" w:cs="Times New Roman" w:ascii="Times New Roman" w:hAnsi="Times New Roman"/>
        </w:rPr>
        <w:t>, que autoriza a celebração de parcerias entre a Administração Pública e organizações da sociedade civil para a execução de atividades de interesse público, mediante instrumento jurídico adequado, com observância dos requisitos legais, da transparência na aplicação dos recursos e do controle social.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Dessa forma, a Emenda atende plenamente ao </w:t>
      </w:r>
      <w:r>
        <w:rPr>
          <w:rFonts w:eastAsia="Times New Roman" w:cs="Times New Roman" w:ascii="Times New Roman" w:hAnsi="Times New Roman"/>
          <w:b/>
          <w:bCs/>
        </w:rPr>
        <w:t>interesse público</w:t>
      </w:r>
      <w:r>
        <w:rPr>
          <w:rFonts w:eastAsia="Times New Roman" w:cs="Times New Roman" w:ascii="Times New Roman" w:hAnsi="Times New Roman"/>
        </w:rPr>
        <w:t>, fortalece a política municipal de saúde e contribui de maneira efetiva para a melhoria da estrutura física e da qualidade dos serviços prestados à população usuária do SUS.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Sala das Sessões, 22 de dezembro de 2025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Wellinton Luis Cintra de Oliveira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Vereador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Japs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360" w:top="1843" w:footer="720" w:bottom="77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Nimbus Roman No9 L">
    <w:altName w:val="Times New Roman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Luxi Sans">
    <w:charset w:val="00"/>
    <w:family w:val="roman"/>
    <w:pitch w:val="variable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1691640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/>
          <wp:docPr id="3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1691640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</w:rPr>
    </w:pPr>
    <w:r>
      <w:rPr>
        <w:color w:val="000000"/>
        <w:sz w:val="36"/>
        <w:szCs w:val="36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1691640</wp:posOffset>
          </wp:positionH>
          <wp:positionV relativeFrom="paragraph">
            <wp:posOffset>-136525</wp:posOffset>
          </wp:positionV>
          <wp:extent cx="6115685" cy="1014095"/>
          <wp:effectExtent l="0" t="0" r="0" b="0"/>
          <wp:wrapSquare wrapText="bothSides"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0000"/>
        <w:sz w:val="36"/>
        <w:szCs w:val="36"/>
      </w:rPr>
      <w:t xml:space="preserve">        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</w:rPr>
    </w:pPr>
    <w:r>
      <w:rPr>
        <w:color w:val="000000"/>
        <w:sz w:val="36"/>
        <w:szCs w:val="36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1691640</wp:posOffset>
          </wp:positionH>
          <wp:positionV relativeFrom="paragraph">
            <wp:posOffset>-136525</wp:posOffset>
          </wp:positionV>
          <wp:extent cx="6115685" cy="1014095"/>
          <wp:effectExtent l="0" t="0" r="0" b="0"/>
          <wp:wrapSquare wrapText="bothSides"/>
          <wp:docPr id="2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0000"/>
        <w:sz w:val="36"/>
        <w:szCs w:val="36"/>
      </w:rPr>
      <w:t xml:space="preserve">          </w:t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imbus Roman No9 L" w:hAnsi="Nimbus Roman No9 L" w:eastAsia="Nimbus Roman No9 L" w:cs="Nimbus Roman No9 L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Nimbus Roman No9 L" w:hAnsi="Nimbus Roman No9 L" w:eastAsia="Nimbus Roman No9 L" w:cs="Nimbus Roman No9 L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spacing w:before="240" w:after="120"/>
      <w:ind w:hanging="1"/>
      <w:outlineLvl w:val="0"/>
    </w:pPr>
    <w:rPr>
      <w:rFonts w:ascii="Arimo" w:hAnsi="Arimo" w:eastAsia="Arimo" w:cs="Arimo"/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spacing w:before="200" w:after="120"/>
      <w:ind w:hanging="1"/>
      <w:outlineLvl w:val="1"/>
    </w:pPr>
    <w:rPr>
      <w:rFonts w:ascii="Arimo" w:hAnsi="Arimo" w:eastAsia="Arimo" w:cs="Arimo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spacing w:before="140" w:after="120"/>
      <w:ind w:hanging="1"/>
      <w:outlineLvl w:val="2"/>
    </w:pPr>
    <w:rPr>
      <w:rFonts w:ascii="Arimo" w:hAnsi="Arimo" w:eastAsia="Arimo" w:cs="Arimo"/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spacing w:before="120" w:after="120"/>
      <w:ind w:hanging="1"/>
      <w:outlineLvl w:val="3"/>
    </w:pPr>
    <w:rPr>
      <w:rFonts w:ascii="Arimo" w:hAnsi="Arimo" w:eastAsia="Arimo" w:cs="Arimo"/>
      <w:b/>
      <w:bCs/>
      <w:i/>
      <w:iCs/>
      <w:sz w:val="27"/>
      <w:szCs w:val="27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1" w:customStyle="1">
    <w:name w:val="WW8Num1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2" w:customStyle="1">
    <w:name w:val="WW8Num1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3" w:customStyle="1">
    <w:name w:val="WW8Num1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4" w:customStyle="1">
    <w:name w:val="WW8Num1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5" w:customStyle="1">
    <w:name w:val="WW8Num1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6" w:customStyle="1">
    <w:name w:val="WW8Num1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7" w:customStyle="1">
    <w:name w:val="WW8Num1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8" w:customStyle="1">
    <w:name w:val="WW8Num1z8"/>
    <w:qFormat/>
    <w:rPr>
      <w:w w:val="100"/>
      <w:position w:val="0"/>
      <w:sz w:val="24"/>
      <w:effect w:val="none"/>
      <w:vertAlign w:val="baseline"/>
      <w:em w:val="none"/>
    </w:rPr>
  </w:style>
  <w:style w:type="character" w:styleId="Absatz-Standardschriftart" w:customStyle="1">
    <w:name w:val="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" w:customStyle="1">
    <w:name w:val="WW-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" w:customStyle="1">
    <w:name w:val="WW-Absatz-Standardschriftart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" w:customStyle="1">
    <w:name w:val="WW-Absatz-Standardschriftart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" w:customStyle="1">
    <w:name w:val="WW-Absatz-Standardschriftart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" w:customStyle="1">
    <w:name w:val="WW-Absatz-Standardschriftart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" w:customStyle="1">
    <w:name w:val="WW-Absatz-Standardschriftart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" w:customStyle="1">
    <w:name w:val="WW-Absatz-Standardschriftart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" w:customStyle="1">
    <w:name w:val="WW-Absatz-Standardschriftart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1" w:customStyle="1">
    <w:name w:val="WW-Absatz-Standardschriftart1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11" w:customStyle="1">
    <w:name w:val="WW-Absatz-Standardschriftart11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Smbolosdenumeraouser" w:customStyle="1">
    <w:name w:val="Símbolos de numeração (user)"/>
    <w:qFormat/>
    <w:rPr>
      <w:w w:val="100"/>
      <w:position w:val="0"/>
      <w:sz w:val="24"/>
      <w:effect w:val="none"/>
      <w:vertAlign w:val="baseline"/>
      <w:em w:val="none"/>
    </w:rPr>
  </w:style>
  <w:style w:type="character" w:styleId="LinkdaInternetuser" w:customStyle="1">
    <w:name w:val="Link da Internet (user)"/>
    <w:qFormat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Corpodotexto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lineRule="atLeast" w:line="1" w:before="120" w:after="120"/>
      <w:ind w:hanging="1" w:left="-1"/>
      <w:textAlignment w:val="top"/>
      <w:outlineLvl w:val="0"/>
    </w:pPr>
    <w:rPr>
      <w:rFonts w:ascii="Arial" w:hAnsi="Arial" w:eastAsia="Luxi Sans" w:cs="Tahoma"/>
      <w:i/>
      <w:iCs/>
      <w:position w:val="-1"/>
      <w:sz w:val="20"/>
      <w:szCs w:val="20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spacing w:before="240" w:after="120"/>
      <w:ind w:hanging="1"/>
    </w:pPr>
    <w:rPr>
      <w:rFonts w:ascii="Arimo" w:hAnsi="Arimo" w:eastAsia="Arimo" w:cs="Arimo"/>
      <w:sz w:val="28"/>
      <w:szCs w:val="28"/>
    </w:rPr>
  </w:style>
  <w:style w:type="paragraph" w:styleId="Corpodotexto" w:customStyle="1">
    <w:name w:val="Corpo do texto"/>
    <w:basedOn w:val="Normal"/>
    <w:qFormat/>
    <w:pPr>
      <w:spacing w:lineRule="atLeast" w:line="1" w:before="0" w:after="120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ndiceuser" w:customStyle="1">
    <w:name w:val="Índice (user)"/>
    <w:basedOn w:val="Normal"/>
    <w:qFormat/>
    <w:pPr>
      <w:suppressLineNumbers/>
      <w:spacing w:lineRule="atLeast" w:line="1"/>
      <w:ind w:hanging="1" w:left="-1"/>
      <w:textAlignment w:val="top"/>
      <w:outlineLvl w:val="0"/>
    </w:pPr>
    <w:rPr>
      <w:rFonts w:ascii="Arial" w:hAnsi="Arial" w:eastAsia="Luxi Sans" w:cs="Tahoma"/>
      <w:position w:val="-1"/>
      <w:szCs w:val="20"/>
    </w:rPr>
  </w:style>
  <w:style w:type="paragraph" w:styleId="Captulo" w:customStyle="1">
    <w:name w:val="Capítulo"/>
    <w:basedOn w:val="Normal"/>
    <w:next w:val="Corpodotexto"/>
    <w:qFormat/>
    <w:pPr>
      <w:keepNext w:val="true"/>
      <w:spacing w:lineRule="atLeast" w:line="1" w:before="240" w:after="120"/>
      <w:ind w:hanging="1" w:left="-1"/>
      <w:textAlignment w:val="top"/>
      <w:outlineLvl w:val="0"/>
    </w:pPr>
    <w:rPr>
      <w:rFonts w:ascii="Luxi Sans" w:hAnsi="Luxi Sans" w:eastAsia="Luxi Sans" w:cs="Luxi Sans"/>
      <w:position w:val="-1"/>
      <w:sz w:val="28"/>
      <w:szCs w:val="28"/>
    </w:rPr>
  </w:style>
  <w:style w:type="paragraph" w:styleId="WW-Ttulo" w:customStyle="1">
    <w:name w:val="WW-Título"/>
    <w:basedOn w:val="Normal"/>
    <w:next w:val="Corpodotexto"/>
    <w:qFormat/>
    <w:pPr>
      <w:keepNext w:val="true"/>
      <w:spacing w:lineRule="atLeast" w:line="1" w:before="240" w:after="120"/>
      <w:ind w:hanging="1" w:left="-1"/>
      <w:textAlignment w:val="top"/>
      <w:outlineLvl w:val="0"/>
    </w:pPr>
    <w:rPr>
      <w:rFonts w:ascii="Luxi Sans" w:hAnsi="Luxi Sans" w:eastAsia="MS Mincho" w:cs="Tahoma"/>
      <w:position w:val="-1"/>
      <w:sz w:val="28"/>
      <w:szCs w:val="28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erodap1" w:customStyle="1">
    <w:name w:val="Cabeçalho e rodapé1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419" w:leader="none"/>
        <w:tab w:val="right" w:pos="88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ontedodatabelauser" w:customStyle="1">
    <w:name w:val="Conteúdo da tabela (user)"/>
    <w:basedOn w:val="Corpodotexto"/>
    <w:qFormat/>
    <w:pPr>
      <w:suppressLineNumbers/>
    </w:pPr>
    <w:rPr/>
  </w:style>
  <w:style w:type="paragraph" w:styleId="Corpodotextorecuado" w:customStyle="1">
    <w:name w:val="Corpo do texto recuado"/>
    <w:basedOn w:val="Corpodotexto"/>
    <w:qFormat/>
    <w:pPr>
      <w:ind w:hanging="0" w:left="283"/>
    </w:pPr>
    <w:rPr/>
  </w:style>
  <w:style w:type="paragraph" w:styleId="Ttulodatabela" w:customStyle="1">
    <w:name w:val="Título da tabela"/>
    <w:basedOn w:val="Contedodatabelauser"/>
    <w:qFormat/>
    <w:pPr>
      <w:jc w:val="center"/>
    </w:pPr>
    <w:rPr>
      <w:b/>
      <w:bCs/>
      <w:i/>
      <w:iCs/>
    </w:rPr>
  </w:style>
  <w:style w:type="paragraph" w:styleId="Linhahorizontaluser" w:customStyle="1">
    <w:name w:val="Linha horizontal (user)"/>
    <w:basedOn w:val="Normal"/>
    <w:next w:val="Corpodotexto"/>
    <w:qFormat/>
    <w:pPr>
      <w:suppressLineNumbers/>
      <w:pBdr>
        <w:bottom w:val="double" w:sz="2" w:space="0" w:color="808080"/>
      </w:pBdr>
      <w:spacing w:lineRule="atLeast" w:line="1" w:before="0" w:after="283"/>
      <w:ind w:hanging="1" w:left="-1"/>
      <w:textAlignment w:val="top"/>
      <w:outlineLvl w:val="0"/>
    </w:pPr>
    <w:rPr>
      <w:rFonts w:eastAsia="Luxi Sans" w:cs="Luxi Sans"/>
      <w:position w:val="-1"/>
      <w:sz w:val="12"/>
      <w:szCs w:val="20"/>
    </w:rPr>
  </w:style>
  <w:style w:type="paragraph" w:styleId="Footer">
    <w:name w:val="footer"/>
    <w:basedOn w:val="Normal"/>
    <w:pPr>
      <w:suppressLineNumbers/>
      <w:tabs>
        <w:tab w:val="clear" w:pos="720"/>
        <w:tab w:val="center" w:pos="4818" w:leader="none"/>
        <w:tab w:val="right" w:pos="9637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ontedodetabela" w:customStyle="1">
    <w:name w:val="Conteúdo de tabela"/>
    <w:basedOn w:val="Normal"/>
    <w:qFormat/>
    <w:pPr>
      <w:suppressLineNumbers/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Ttulodetabelauser" w:customStyle="1">
    <w:name w:val="Título de tabela (user)"/>
    <w:basedOn w:val="Contedodetabela"/>
    <w:qFormat/>
    <w:pPr>
      <w:jc w:val="center"/>
    </w:pPr>
    <w:rPr>
      <w:b/>
      <w:bCs/>
    </w:rPr>
  </w:style>
  <w:style w:type="paragraph" w:styleId="Citaes" w:customStyle="1">
    <w:name w:val="Citações"/>
    <w:basedOn w:val="Normal"/>
    <w:qFormat/>
    <w:pPr>
      <w:spacing w:lineRule="atLeast" w:line="1" w:before="0" w:after="283"/>
      <w:ind w:hanging="1" w:left="567" w:right="567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Rk0P2TSM/4owfWYCYi8PIOutGvg==">CgMxLjA4AHIhMURIMW54T0JMVG4zOEZEcF9tTUxWNWJZMXBxcjRxajVR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LibreOffice/25.2.7.2$Windows_X86_64 LibreOffice_project/5cbfd1ab6520636bb5f7b99185aa69bd7456825d</Application>
  <AppVersion>15.0000</AppVersion>
  <Pages>2</Pages>
  <Words>480</Words>
  <Characters>2780</Characters>
  <CharactersWithSpaces>3256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2025-12-16T14:23:00Z</dcterms:created>
  <dc:creator>Janielli Sabará 2025</dc:creator>
  <dc:description/>
  <dc:language>pt-BR</dc:language>
  <cp:lastModifiedBy/>
  <cp:lastPrinted>2025-12-18T14:22:00Z</cp:lastPrinted>
  <dcterms:modified xsi:type="dcterms:W3CDTF">2025-12-19T11:29:24Z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