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A         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  <w:i/>
          <w:iCs/>
        </w:rPr>
        <w:t>R$ 20.000,00</w:t>
      </w:r>
      <w:r>
        <w:rPr>
          <w:rFonts w:eastAsia="Times New Roman" w:cs="Times New Roman" w:ascii="Times New Roman" w:hAnsi="Times New Roman"/>
          <w:i/>
          <w:iCs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</w:rPr>
        <w:t>(vinte mil reais)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tbl>
      <w:tblPr>
        <w:tblStyle w:val="a3"/>
        <w:tblW w:w="14995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25"/>
        <w:gridCol w:w="2369"/>
        <w:gridCol w:w="2846"/>
        <w:gridCol w:w="4539"/>
        <w:gridCol w:w="2316"/>
      </w:tblGrid>
      <w:tr>
        <w:trPr>
          <w:tblHeader w:val="true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VALOR</w:t>
            </w:r>
          </w:p>
        </w:tc>
      </w:tr>
      <w:tr>
        <w:trPr>
          <w:trHeight w:val="1256" w:hRule="atLeast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Secretaria Municipal de Assistência e Desenvolvimento Social 13.01.00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08.122.1001-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INVESTIMENTO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(DESPESA DE CAPITAL)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AQUISIÇÃO DE BENS PERMANENTE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REVITALIZAÇÃO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DO CRAS SANTA FÉ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R$ 20.000,00</w:t>
            </w:r>
            <w:r>
              <w:rPr>
                <w:rFonts w:eastAsia="Times New Roman" w:cs="Times New Roman" w:ascii="Times New Roman" w:hAnsi="Times New Roman"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(vinte mil reais)</w:t>
            </w:r>
          </w:p>
        </w:tc>
      </w:tr>
    </w:tbl>
    <w:p>
      <w:pPr>
        <w:pStyle w:val="Normal"/>
        <w:ind w:firstLine="213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Fica indicada e parcialmente anulada</w:t>
      </w:r>
      <w:r>
        <w:rPr>
          <w:rFonts w:eastAsia="Times New Roman" w:cs="Times New Roman" w:ascii="Times New Roman" w:hAnsi="Times New Roman"/>
        </w:rPr>
        <w:t xml:space="preserve">, para fazer face à diferença do valor do aumento do recurso financeiro do Programa e da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</w:rPr>
        <w:t>R$ 20.000,00 (vinte mil reais)</w:t>
      </w:r>
      <w:r>
        <w:rPr>
          <w:rFonts w:eastAsia="Times New Roman" w:cs="Times New Roman" w:ascii="Times New Roman" w:hAnsi="Times New Roman"/>
        </w:rPr>
        <w:t xml:space="preserve">, na natureza da despesa </w:t>
      </w:r>
      <w:r>
        <w:rPr>
          <w:rFonts w:eastAsia="Times New Roman" w:cs="Times New Roman" w:ascii="Times New Roman" w:hAnsi="Times New Roman"/>
          <w:b/>
          <w:bCs/>
        </w:rPr>
        <w:t>MATERIAL PERMANENTE (Despesa de Capital)</w:t>
      </w:r>
      <w:r>
        <w:rPr>
          <w:rFonts w:eastAsia="Times New Roman" w:cs="Times New Roman" w:ascii="Times New Roman" w:hAnsi="Times New Roman"/>
        </w:rPr>
        <w:t xml:space="preserve">, destinada à </w:t>
      </w:r>
      <w:r>
        <w:rPr>
          <w:rFonts w:eastAsia="Times New Roman" w:cs="Times New Roman" w:ascii="Times New Roman" w:hAnsi="Times New Roman"/>
          <w:b/>
          <w:bCs/>
        </w:rPr>
        <w:t>Secretaria Municipal de Assistência e Desenvolvimento Social</w:t>
      </w:r>
      <w:r>
        <w:rPr>
          <w:rFonts w:eastAsia="Times New Roman" w:cs="Times New Roman" w:ascii="Times New Roman" w:hAnsi="Times New Roman"/>
        </w:rPr>
        <w:t xml:space="preserve">, para </w:t>
      </w:r>
      <w:r>
        <w:rPr>
          <w:rFonts w:eastAsia="Times New Roman" w:cs="Times New Roman" w:ascii="Times New Roman" w:hAnsi="Times New Roman"/>
          <w:b/>
          <w:bCs/>
        </w:rPr>
        <w:t>REVITALIZAÇÃO DO CRAS SANTA FÉ</w:t>
      </w:r>
      <w:r>
        <w:rPr>
          <w:rFonts w:eastAsia="Times New Roman" w:cs="Times New Roman" w:ascii="Times New Roman" w:hAnsi="Times New Roman"/>
        </w:rPr>
        <w:t xml:space="preserve">. </w:t>
      </w:r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spacing w:before="240" w:after="240"/>
        <w:ind w:firstLine="2267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Emenda Impositiva tem por finalidade a destinação de recursos para a </w:t>
      </w:r>
      <w:r>
        <w:rPr>
          <w:rFonts w:eastAsia="Times New Roman" w:cs="Times New Roman" w:ascii="Times New Roman" w:hAnsi="Times New Roman"/>
          <w:b/>
          <w:bCs/>
        </w:rPr>
        <w:t>revitalização do CRAS Santa Fé</w:t>
      </w:r>
      <w:r>
        <w:rPr>
          <w:rFonts w:eastAsia="Times New Roman" w:cs="Times New Roman" w:ascii="Times New Roman" w:hAnsi="Times New Roman"/>
        </w:rPr>
        <w:t xml:space="preserve">, equipamento público integrante do </w:t>
      </w:r>
      <w:r>
        <w:rPr>
          <w:rFonts w:eastAsia="Times New Roman" w:cs="Times New Roman" w:ascii="Times New Roman" w:hAnsi="Times New Roman"/>
          <w:b/>
          <w:bCs/>
        </w:rPr>
        <w:t>Sistema Único de Assistência Social (SUAS)</w:t>
      </w:r>
      <w:r>
        <w:rPr>
          <w:rFonts w:eastAsia="Times New Roman" w:cs="Times New Roman" w:ascii="Times New Roman" w:hAnsi="Times New Roman"/>
        </w:rPr>
        <w:t>, essencial para o atendimento das famílias em situação de vulnerabilidade social no território da Vila Santa Fé.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spacing w:before="240" w:after="240"/>
        <w:ind w:firstLine="2267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O investimento visa melhorar a infraestrutura do espaço, proporcionando </w:t>
      </w:r>
      <w:r>
        <w:rPr>
          <w:rFonts w:eastAsia="Times New Roman" w:cs="Times New Roman" w:ascii="Times New Roman" w:hAnsi="Times New Roman"/>
          <w:b/>
          <w:bCs/>
        </w:rPr>
        <w:t>mais segurança, acessibilidade, organização e condições adequadas de atendimento</w:t>
      </w:r>
      <w:r>
        <w:rPr>
          <w:rFonts w:eastAsia="Times New Roman" w:cs="Times New Roman" w:ascii="Times New Roman" w:hAnsi="Times New Roman"/>
        </w:rPr>
        <w:t>, fortalecendo a execução dos serviços socioassistenciais, como o acompanhamento familiar, os atendimentos técnicos e as atividades do Serviço de Convivência e Fortalecimento de Vínculos.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spacing w:before="240" w:after="240"/>
        <w:ind w:firstLine="2267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 revitalização do CRAS contribui diretamente para a qualificação da política pública de assistência social, assegurando melhores condições de trabalho às equipes técnicas e um ambiente mais digno e acolhedor aos usuários, preservando o patrimônio público e reforçando o vínculo da comunidade com o equipamento.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spacing w:before="240" w:after="240"/>
        <w:ind w:firstLine="2267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destinação dos recursos atende ao </w:t>
      </w:r>
      <w:r>
        <w:rPr>
          <w:rFonts w:eastAsia="Times New Roman" w:cs="Times New Roman" w:ascii="Times New Roman" w:hAnsi="Times New Roman"/>
          <w:b/>
          <w:bCs/>
        </w:rPr>
        <w:t>relevante interesse público</w:t>
      </w:r>
      <w:r>
        <w:rPr>
          <w:rFonts w:eastAsia="Times New Roman" w:cs="Times New Roman" w:ascii="Times New Roman" w:hAnsi="Times New Roman"/>
        </w:rPr>
        <w:t>, estando alinhada às ações de fortalecimento da rede socioassistencial do município e à melhoria contínua dos serviços ofertados à população.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spacing w:before="240" w:after="240"/>
        <w:ind w:firstLine="2267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destinação observa, ainda, os princípios estabelecidos no </w:t>
      </w:r>
      <w:r>
        <w:rPr>
          <w:rFonts w:eastAsia="Times New Roman" w:cs="Times New Roman" w:ascii="Times New Roman" w:hAnsi="Times New Roman"/>
          <w:b/>
          <w:bCs/>
        </w:rPr>
        <w:t>art. 33 da Lei Federal nº 13.019/2014</w:t>
      </w:r>
      <w:r>
        <w:rPr>
          <w:rFonts w:eastAsia="Times New Roman" w:cs="Times New Roman" w:ascii="Times New Roman" w:hAnsi="Times New Roman"/>
        </w:rPr>
        <w:t>, no que se refere à execução de ações de interesse público, à correta aplicação dos recursos, à transparência e ao controle social, garantindo que os investimentos realizados atendam às finalidades públicas e sociais previstas em lei.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843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CujwAfpzZ3+6RRBeUzAwImLXnig==">CgMxLjA4AHIhMVB3UW51QXJjNm5uWEhTTi1CbXdlSlo0VnViaElrcDVE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LibreOffice/25.2.7.2$Windows_X86_64 LibreOffice_project/5cbfd1ab6520636bb5f7b99185aa69bd7456825d</Application>
  <AppVersion>15.0000</AppVersion>
  <Pages>2</Pages>
  <Words>439</Words>
  <Characters>2577</Characters>
  <CharactersWithSpaces>3011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>Dra. Janielli Sabará PRINCIPAL</cp:lastModifiedBy>
  <dcterms:modified xsi:type="dcterms:W3CDTF">2025-12-18T18:16:00Z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