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1D9C2" w14:textId="77777777" w:rsidR="007C2ABD" w:rsidRDefault="00AB6F89">
      <w:pPr>
        <w:tabs>
          <w:tab w:val="center" w:pos="4419"/>
          <w:tab w:val="right" w:pos="8838"/>
        </w:tabs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        EMENDA Nº____________</w:t>
      </w:r>
    </w:p>
    <w:p w14:paraId="539BD758" w14:textId="77777777" w:rsidR="007C2ABD" w:rsidRDefault="00AB6F89">
      <w:pPr>
        <w:tabs>
          <w:tab w:val="center" w:pos="4419"/>
          <w:tab w:val="right" w:pos="8838"/>
        </w:tabs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CA12C27" w14:textId="77777777" w:rsidR="007C2ABD" w:rsidRDefault="00AB6F89">
      <w:pPr>
        <w:tabs>
          <w:tab w:val="center" w:pos="4419"/>
          <w:tab w:val="right" w:pos="883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Projeto de Lei nº 78/2025 (e mensagem aditiva nº 01/2025)</w:t>
      </w:r>
    </w:p>
    <w:p w14:paraId="6E279E32" w14:textId="77777777" w:rsidR="007C2ABD" w:rsidRDefault="00AB6F89">
      <w:pPr>
        <w:tabs>
          <w:tab w:val="center" w:pos="4419"/>
          <w:tab w:val="right" w:pos="8838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Autoria: Executivo Municipal</w:t>
      </w:r>
    </w:p>
    <w:p w14:paraId="00ECCFB1" w14:textId="77777777" w:rsidR="007C2ABD" w:rsidRDefault="00AB6F89">
      <w:pPr>
        <w:tabs>
          <w:tab w:val="center" w:pos="4419"/>
          <w:tab w:val="right" w:pos="8838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Ementa: Estima a Receita e Fixa a Despesa do Município para o Exercício de 2026.</w:t>
      </w:r>
    </w:p>
    <w:p w14:paraId="17E85F98" w14:textId="77777777" w:rsidR="007C2ABD" w:rsidRDefault="007C2ABD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48A7F6BA" w14:textId="77777777" w:rsidR="007C2ABD" w:rsidRDefault="007C2ABD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6EB11EDD" w14:textId="77777777" w:rsidR="007C2ABD" w:rsidRDefault="007C2ABD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1BF9EBFD" w14:textId="77777777" w:rsidR="007C2ABD" w:rsidRDefault="007C2ABD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5DDF0B5F" w14:textId="77777777" w:rsidR="007C2ABD" w:rsidRDefault="00AB6F89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Anula-se parcialmente o valor de </w:t>
      </w:r>
      <w:r>
        <w:rPr>
          <w:rFonts w:ascii="Times New Roman" w:eastAsia="Times New Roman" w:hAnsi="Times New Roman" w:cs="Times New Roman"/>
          <w:b/>
          <w:bCs/>
        </w:rPr>
        <w:t>R$ 5.000,00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(cinco mil reais) </w:t>
      </w:r>
      <w:r>
        <w:rPr>
          <w:rFonts w:ascii="Times New Roman" w:eastAsia="Times New Roman" w:hAnsi="Times New Roman" w:cs="Times New Roman"/>
        </w:rPr>
        <w:t>do valor de R$ 4.851.046,85 (quatro milhões, oitocentos e cinquenta e um mil, quarenta e seis reais e oitenta e cinco centavos)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previsto para fazer face ao Programa e Ação abaixo indicados, contido no Orçamento Fiscal/Seguridade 2026, ficando autorizado a adequá-los nos Quadros e Demonstrativos de Despesas constantes no projeto, passando a fazer parte integrante da lei a presente emenda:</w:t>
      </w:r>
    </w:p>
    <w:p w14:paraId="50C419C5" w14:textId="77777777" w:rsidR="007C2ABD" w:rsidRDefault="007C2ABD">
      <w:pPr>
        <w:tabs>
          <w:tab w:val="center" w:pos="4419"/>
          <w:tab w:val="right" w:pos="8838"/>
        </w:tabs>
        <w:ind w:firstLine="213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3"/>
        <w:tblW w:w="1499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926"/>
        <w:gridCol w:w="2369"/>
        <w:gridCol w:w="2846"/>
        <w:gridCol w:w="4539"/>
        <w:gridCol w:w="2315"/>
      </w:tblGrid>
      <w:tr w:rsidR="007C2ABD" w14:paraId="0DDC8727" w14:textId="77777777">
        <w:trPr>
          <w:tblHeader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D87BE" w14:textId="77777777" w:rsidR="007C2ABD" w:rsidRDefault="00AB6F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ÓRGÃO RESPONSÁVEL PRINCIPAL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D2A17" w14:textId="77777777" w:rsidR="007C2ABD" w:rsidRDefault="00AB6F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PROGRAMÁTICA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47253" w14:textId="77777777" w:rsidR="007C2ABD" w:rsidRDefault="00AB6F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PROGRAMA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295F2" w14:textId="77777777" w:rsidR="007C2ABD" w:rsidRDefault="00AB6F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Ação/objeto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F3CCE" w14:textId="77777777" w:rsidR="007C2ABD" w:rsidRDefault="00AB6F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VALOR</w:t>
            </w:r>
          </w:p>
        </w:tc>
      </w:tr>
      <w:tr w:rsidR="007C2ABD" w14:paraId="161249E7" w14:textId="77777777">
        <w:trPr>
          <w:trHeight w:val="1256"/>
        </w:trPr>
        <w:tc>
          <w:tcPr>
            <w:tcW w:w="2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98E40" w14:textId="77777777" w:rsidR="007C2ABD" w:rsidRDefault="00AB6F8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Secretaria Municipal de Direitos Humanos, Cidadania 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Justiça  140100</w:t>
            </w:r>
            <w:proofErr w:type="gramEnd"/>
          </w:p>
        </w:tc>
        <w:tc>
          <w:tcPr>
            <w:tcW w:w="2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3181A" w14:textId="77777777" w:rsidR="007C2ABD" w:rsidRDefault="00AB6F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14.122.1001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051AC" w14:textId="77777777" w:rsidR="007C2ABD" w:rsidRDefault="00AB6F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CUSTEIO</w:t>
            </w:r>
          </w:p>
          <w:p w14:paraId="2999FE1D" w14:textId="77777777" w:rsidR="007C2ABD" w:rsidRDefault="00AB6F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(DESPESA CORRENTE)</w:t>
            </w:r>
          </w:p>
          <w:p w14:paraId="13B67515" w14:textId="77777777" w:rsidR="007C2ABD" w:rsidRDefault="007C2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59B6523C" w14:textId="77777777" w:rsidR="007C2ABD" w:rsidRDefault="00AB6F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AQUISIÇÃO DE BENS DE CONSUMO</w:t>
            </w:r>
          </w:p>
          <w:p w14:paraId="427DBD0F" w14:textId="77777777" w:rsidR="007C2ABD" w:rsidRDefault="007C2A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ACC8D" w14:textId="77777777" w:rsidR="007C2ABD" w:rsidRDefault="00AB6F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AQUISIÇÃO GÊNERO ALIMENTÍCIOS</w:t>
            </w:r>
          </w:p>
          <w:p w14:paraId="3B1630D6" w14:textId="77777777" w:rsidR="007C2ABD" w:rsidRDefault="00AB6F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PARA</w:t>
            </w:r>
          </w:p>
          <w:p w14:paraId="5D5C6612" w14:textId="77777777" w:rsidR="007C2ABD" w:rsidRDefault="007C2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3CC4A2B2" w14:textId="77777777" w:rsidR="007C2ABD" w:rsidRDefault="00AB6F8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CASA DA PAZ COMUNIDADE TERAPÊUTICA DE APOIO AO DEPENDENTE QUÍMICO E TÓXICO</w:t>
            </w:r>
          </w:p>
        </w:tc>
        <w:tc>
          <w:tcPr>
            <w:tcW w:w="2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25E8E" w14:textId="77777777" w:rsidR="007C2ABD" w:rsidRDefault="00AB6F89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R$ 5.000,00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(cinco mil reais) </w:t>
            </w:r>
          </w:p>
        </w:tc>
      </w:tr>
    </w:tbl>
    <w:p w14:paraId="56A9CE00" w14:textId="77777777" w:rsidR="007C2ABD" w:rsidRDefault="007C2ABD">
      <w:pPr>
        <w:ind w:firstLine="213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B50C0D9" w14:textId="44424909" w:rsidR="007C2ABD" w:rsidRDefault="00AB6F89">
      <w:pPr>
        <w:ind w:firstLine="22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Fica indicada e parcialmente anulada</w:t>
      </w:r>
      <w:r>
        <w:rPr>
          <w:rFonts w:ascii="Times New Roman" w:eastAsia="Times New Roman" w:hAnsi="Times New Roman" w:cs="Times New Roman"/>
        </w:rPr>
        <w:t xml:space="preserve">, para fazer face à diferença do valor do aumento do recurso financeiro do Programa e da Ação ora indicados, a seguinte dotação orçamentária, no valor de </w:t>
      </w:r>
      <w:r>
        <w:rPr>
          <w:rFonts w:ascii="Times New Roman" w:eastAsia="Times New Roman" w:hAnsi="Times New Roman" w:cs="Times New Roman"/>
          <w:b/>
          <w:bCs/>
        </w:rPr>
        <w:t>R$ 5.000,00 (cinco mil reais)</w:t>
      </w:r>
      <w:r>
        <w:rPr>
          <w:rFonts w:ascii="Times New Roman" w:eastAsia="Times New Roman" w:hAnsi="Times New Roman" w:cs="Times New Roman"/>
        </w:rPr>
        <w:t xml:space="preserve">, na natureza da despesa </w:t>
      </w:r>
      <w:r>
        <w:rPr>
          <w:rFonts w:ascii="Times New Roman" w:eastAsia="Times New Roman" w:hAnsi="Times New Roman" w:cs="Times New Roman"/>
          <w:b/>
          <w:bCs/>
        </w:rPr>
        <w:t>CUSTEIO (DESPESA CORRENTE)</w:t>
      </w:r>
      <w:r>
        <w:rPr>
          <w:rFonts w:ascii="Times New Roman" w:eastAsia="Times New Roman" w:hAnsi="Times New Roman" w:cs="Times New Roman"/>
        </w:rPr>
        <w:t xml:space="preserve">, destinados à </w:t>
      </w:r>
      <w:r>
        <w:rPr>
          <w:rFonts w:ascii="Times New Roman" w:eastAsia="Times New Roman" w:hAnsi="Times New Roman" w:cs="Times New Roman"/>
          <w:b/>
          <w:bCs/>
        </w:rPr>
        <w:t>Comunidade Terapêutica de Apoio ao Dependente Químico e Tóxico</w:t>
      </w:r>
      <w:r w:rsidR="00203DE6" w:rsidRPr="00203DE6">
        <w:rPr>
          <w:rFonts w:ascii="Times New Roman" w:eastAsia="Times New Roman" w:hAnsi="Times New Roman" w:cs="Times New Roman"/>
          <w:b/>
          <w:bCs/>
        </w:rPr>
        <w:t xml:space="preserve"> </w:t>
      </w:r>
      <w:r w:rsidR="00203DE6">
        <w:rPr>
          <w:rFonts w:ascii="Times New Roman" w:eastAsia="Times New Roman" w:hAnsi="Times New Roman" w:cs="Times New Roman"/>
          <w:b/>
          <w:bCs/>
        </w:rPr>
        <w:t xml:space="preserve">- </w:t>
      </w:r>
      <w:r w:rsidR="00203DE6">
        <w:rPr>
          <w:rFonts w:ascii="Times New Roman" w:eastAsia="Times New Roman" w:hAnsi="Times New Roman" w:cs="Times New Roman"/>
          <w:b/>
          <w:bCs/>
        </w:rPr>
        <w:t xml:space="preserve">Casa da </w:t>
      </w:r>
      <w:r w:rsidR="00203DE6">
        <w:rPr>
          <w:rFonts w:ascii="Times New Roman" w:eastAsia="Times New Roman" w:hAnsi="Times New Roman" w:cs="Times New Roman"/>
          <w:b/>
          <w:bCs/>
        </w:rPr>
        <w:t>Paz,</w:t>
      </w:r>
      <w:r>
        <w:rPr>
          <w:rFonts w:ascii="Times New Roman" w:eastAsia="Times New Roman" w:hAnsi="Times New Roman" w:cs="Times New Roman"/>
        </w:rPr>
        <w:t xml:space="preserve"> inscrita no </w:t>
      </w:r>
      <w:r>
        <w:rPr>
          <w:rFonts w:ascii="Times New Roman" w:eastAsia="Times New Roman" w:hAnsi="Times New Roman" w:cs="Times New Roman"/>
          <w:b/>
          <w:bCs/>
        </w:rPr>
        <w:t>CNPJ nº 01.740.753/0001-04</w:t>
      </w:r>
      <w:r>
        <w:rPr>
          <w:rFonts w:ascii="Times New Roman" w:eastAsia="Times New Roman" w:hAnsi="Times New Roman" w:cs="Times New Roman"/>
        </w:rPr>
        <w:t>.</w:t>
      </w:r>
    </w:p>
    <w:p w14:paraId="74031F6B" w14:textId="77777777" w:rsidR="007C2ABD" w:rsidRDefault="007C2ABD">
      <w:pPr>
        <w:ind w:firstLine="2268"/>
        <w:jc w:val="both"/>
        <w:rPr>
          <w:rFonts w:ascii="Times New Roman" w:eastAsia="Times New Roman" w:hAnsi="Times New Roman" w:cs="Times New Roman"/>
        </w:rPr>
      </w:pPr>
    </w:p>
    <w:p w14:paraId="36D93CDD" w14:textId="77777777" w:rsidR="007C2ABD" w:rsidRDefault="00AB6F89">
      <w:pPr>
        <w:ind w:left="4320"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Sala das Sessões, 22 de dezembro de 2025</w:t>
      </w:r>
    </w:p>
    <w:p w14:paraId="4700C0D4" w14:textId="77777777" w:rsidR="007C2ABD" w:rsidRDefault="007C2ABD">
      <w:pPr>
        <w:jc w:val="center"/>
        <w:rPr>
          <w:rFonts w:ascii="Times New Roman" w:eastAsia="Times New Roman" w:hAnsi="Times New Roman" w:cs="Times New Roman"/>
        </w:rPr>
      </w:pPr>
    </w:p>
    <w:p w14:paraId="02F256FE" w14:textId="77777777" w:rsidR="007C2ABD" w:rsidRDefault="007C2ABD">
      <w:pPr>
        <w:jc w:val="center"/>
        <w:rPr>
          <w:rFonts w:ascii="Times New Roman" w:eastAsia="Times New Roman" w:hAnsi="Times New Roman" w:cs="Times New Roman"/>
        </w:rPr>
      </w:pPr>
    </w:p>
    <w:p w14:paraId="25FFF6D0" w14:textId="77777777" w:rsidR="007C2ABD" w:rsidRDefault="00AB6F89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Wellinton Luis Cintra de Oliveira </w:t>
      </w:r>
    </w:p>
    <w:p w14:paraId="67AC474E" w14:textId="77777777" w:rsidR="007C2ABD" w:rsidRDefault="00AB6F89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Vereador </w:t>
      </w:r>
    </w:p>
    <w:p w14:paraId="57385F97" w14:textId="77777777" w:rsidR="007C2ABD" w:rsidRDefault="007C2ABD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28B7FF0C" w14:textId="77777777" w:rsidR="007C2ABD" w:rsidRDefault="00AB6F89">
      <w:pPr>
        <w:rPr>
          <w:rFonts w:ascii="Times New Roman" w:eastAsia="Times New Roman" w:hAnsi="Times New Roman" w:cs="Times New Roman"/>
          <w:b/>
          <w:bCs/>
          <w:i/>
          <w:iCs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Japs</w:t>
      </w:r>
      <w:proofErr w:type="spellEnd"/>
    </w:p>
    <w:p w14:paraId="35C02502" w14:textId="77777777" w:rsidR="007C2ABD" w:rsidRDefault="007C2ABD">
      <w:pPr>
        <w:rPr>
          <w:rFonts w:ascii="Times New Roman" w:eastAsia="Times New Roman" w:hAnsi="Times New Roman" w:cs="Times New Roman"/>
        </w:rPr>
      </w:pPr>
    </w:p>
    <w:p w14:paraId="275899AA" w14:textId="77777777" w:rsidR="007C2ABD" w:rsidRDefault="00AB6F89">
      <w:pPr>
        <w:ind w:left="6480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JUSTIFICATIVA:</w:t>
      </w:r>
    </w:p>
    <w:p w14:paraId="0D0BE3BB" w14:textId="77777777" w:rsidR="007C2ABD" w:rsidRDefault="007C2ABD">
      <w:pPr>
        <w:tabs>
          <w:tab w:val="center" w:pos="4419"/>
          <w:tab w:val="right" w:pos="8838"/>
        </w:tabs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0332DCE4" w14:textId="77777777" w:rsidR="00203DE6" w:rsidRDefault="00203DE6" w:rsidP="00203DE6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 w:rsidRPr="00203DE6">
        <w:rPr>
          <w:rFonts w:ascii="Times New Roman" w:eastAsia="Times New Roman" w:hAnsi="Times New Roman" w:cs="Times New Roman"/>
        </w:rPr>
        <w:t xml:space="preserve">A presente </w:t>
      </w:r>
      <w:r w:rsidRPr="00203DE6">
        <w:rPr>
          <w:rFonts w:ascii="Times New Roman" w:eastAsia="Times New Roman" w:hAnsi="Times New Roman" w:cs="Times New Roman"/>
          <w:b/>
          <w:bCs/>
        </w:rPr>
        <w:t>Emenda Impositiva</w:t>
      </w:r>
      <w:r w:rsidRPr="00203DE6">
        <w:rPr>
          <w:rFonts w:ascii="Times New Roman" w:eastAsia="Times New Roman" w:hAnsi="Times New Roman" w:cs="Times New Roman"/>
        </w:rPr>
        <w:t xml:space="preserve"> destina recursos à </w:t>
      </w:r>
      <w:r w:rsidRPr="00203DE6">
        <w:rPr>
          <w:rFonts w:ascii="Times New Roman" w:eastAsia="Times New Roman" w:hAnsi="Times New Roman" w:cs="Times New Roman"/>
          <w:b/>
          <w:bCs/>
        </w:rPr>
        <w:t>Casa da Paz – Comunidade Terapêutica de Apoio ao Dependente Químico e Tóxico</w:t>
      </w:r>
      <w:r w:rsidRPr="00203DE6">
        <w:rPr>
          <w:rFonts w:ascii="Times New Roman" w:eastAsia="Times New Roman" w:hAnsi="Times New Roman" w:cs="Times New Roman"/>
        </w:rPr>
        <w:t xml:space="preserve">, entidade que há </w:t>
      </w:r>
      <w:r w:rsidRPr="00203DE6">
        <w:rPr>
          <w:rFonts w:ascii="Times New Roman" w:eastAsia="Times New Roman" w:hAnsi="Times New Roman" w:cs="Times New Roman"/>
          <w:b/>
          <w:bCs/>
        </w:rPr>
        <w:t>28 anos</w:t>
      </w:r>
      <w:r w:rsidRPr="00203DE6">
        <w:rPr>
          <w:rFonts w:ascii="Times New Roman" w:eastAsia="Times New Roman" w:hAnsi="Times New Roman" w:cs="Times New Roman"/>
        </w:rPr>
        <w:t xml:space="preserve"> presta relevantes serviços à população de Pirassununga, desenvolvendo ações contínuas de acolhimento, apoio e recuperação de pessoas em situação de dependência química, contribuindo de forma significativa para a promoção da dignidade humana e da inclusão social.</w:t>
      </w:r>
    </w:p>
    <w:p w14:paraId="0D56EDF7" w14:textId="77777777" w:rsidR="00203DE6" w:rsidRPr="00203DE6" w:rsidRDefault="00203DE6" w:rsidP="00203DE6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5150D71E" w14:textId="77777777" w:rsidR="00203DE6" w:rsidRDefault="00203DE6" w:rsidP="00203DE6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 w:rsidRPr="00203DE6">
        <w:rPr>
          <w:rFonts w:ascii="Times New Roman" w:eastAsia="Times New Roman" w:hAnsi="Times New Roman" w:cs="Times New Roman"/>
        </w:rPr>
        <w:t xml:space="preserve">A destinação dos recursos tem por finalidade a </w:t>
      </w:r>
      <w:r w:rsidRPr="00203DE6">
        <w:rPr>
          <w:rFonts w:ascii="Times New Roman" w:eastAsia="Times New Roman" w:hAnsi="Times New Roman" w:cs="Times New Roman"/>
          <w:b/>
          <w:bCs/>
        </w:rPr>
        <w:t>aquisição de gêneros alimentícios</w:t>
      </w:r>
      <w:r w:rsidRPr="00203DE6">
        <w:rPr>
          <w:rFonts w:ascii="Times New Roman" w:eastAsia="Times New Roman" w:hAnsi="Times New Roman" w:cs="Times New Roman"/>
        </w:rPr>
        <w:t xml:space="preserve">, item essencial para a manutenção das atividades da entidade, garantindo condições adequadas de atendimento aos usuários acolhidos, em conformidade com as normas legais vigentes, assegurando </w:t>
      </w:r>
      <w:r w:rsidRPr="00203DE6">
        <w:rPr>
          <w:rFonts w:ascii="Times New Roman" w:eastAsia="Times New Roman" w:hAnsi="Times New Roman" w:cs="Times New Roman"/>
          <w:b/>
          <w:bCs/>
        </w:rPr>
        <w:t>qualidade, segurança alimentar e respeito à dignidade dos atendidos</w:t>
      </w:r>
      <w:r w:rsidRPr="00203DE6">
        <w:rPr>
          <w:rFonts w:ascii="Times New Roman" w:eastAsia="Times New Roman" w:hAnsi="Times New Roman" w:cs="Times New Roman"/>
        </w:rPr>
        <w:t>.</w:t>
      </w:r>
    </w:p>
    <w:p w14:paraId="57A3E61F" w14:textId="77777777" w:rsidR="00203DE6" w:rsidRPr="00203DE6" w:rsidRDefault="00203DE6" w:rsidP="00203DE6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25596DE6" w14:textId="77777777" w:rsidR="00203DE6" w:rsidRDefault="00203DE6" w:rsidP="00203DE6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 w:rsidRPr="00203DE6">
        <w:rPr>
          <w:rFonts w:ascii="Times New Roman" w:eastAsia="Times New Roman" w:hAnsi="Times New Roman" w:cs="Times New Roman"/>
        </w:rPr>
        <w:t xml:space="preserve">A presente indicação encontra respaldo no </w:t>
      </w:r>
      <w:r w:rsidRPr="00203DE6">
        <w:rPr>
          <w:rFonts w:ascii="Times New Roman" w:eastAsia="Times New Roman" w:hAnsi="Times New Roman" w:cs="Times New Roman"/>
          <w:b/>
          <w:bCs/>
        </w:rPr>
        <w:t>art. 33 da Lei Federal nº 13.019/2014</w:t>
      </w:r>
      <w:r w:rsidRPr="00203DE6">
        <w:rPr>
          <w:rFonts w:ascii="Times New Roman" w:eastAsia="Times New Roman" w:hAnsi="Times New Roman" w:cs="Times New Roman"/>
        </w:rPr>
        <w:t xml:space="preserve"> (Marco Regulatório das Organizações da Sociedade Civil – </w:t>
      </w:r>
      <w:proofErr w:type="spellStart"/>
      <w:r w:rsidRPr="00203DE6">
        <w:rPr>
          <w:rFonts w:ascii="Times New Roman" w:eastAsia="Times New Roman" w:hAnsi="Times New Roman" w:cs="Times New Roman"/>
          <w:b/>
          <w:bCs/>
        </w:rPr>
        <w:t>MROSC</w:t>
      </w:r>
      <w:proofErr w:type="spellEnd"/>
      <w:r w:rsidRPr="00203DE6">
        <w:rPr>
          <w:rFonts w:ascii="Times New Roman" w:eastAsia="Times New Roman" w:hAnsi="Times New Roman" w:cs="Times New Roman"/>
        </w:rPr>
        <w:t>), que autoriza a celebração de parcerias entre a Administração Pública e as organizações da sociedade civil para a execução de atividades de interesse público, mediante instrumento jurídico adequado, observados os requisitos legais, a transparência na aplicação dos recursos públicos e o controle social.</w:t>
      </w:r>
    </w:p>
    <w:p w14:paraId="172286B7" w14:textId="77777777" w:rsidR="00203DE6" w:rsidRPr="00203DE6" w:rsidRDefault="00203DE6" w:rsidP="00203DE6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72D9CC6B" w14:textId="77777777" w:rsidR="00203DE6" w:rsidRPr="00203DE6" w:rsidRDefault="00203DE6" w:rsidP="00203DE6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  <w:r w:rsidRPr="00203DE6">
        <w:rPr>
          <w:rFonts w:ascii="Times New Roman" w:eastAsia="Times New Roman" w:hAnsi="Times New Roman" w:cs="Times New Roman"/>
        </w:rPr>
        <w:t xml:space="preserve">Diante da relevância do serviço prestado à comunidade, esta Emenda Impositiva reafirma o compromisso deste Vereador com a </w:t>
      </w:r>
      <w:r w:rsidRPr="00203DE6">
        <w:rPr>
          <w:rFonts w:ascii="Times New Roman" w:eastAsia="Times New Roman" w:hAnsi="Times New Roman" w:cs="Times New Roman"/>
          <w:b/>
          <w:bCs/>
        </w:rPr>
        <w:t>defesa do povo pirassununguense</w:t>
      </w:r>
      <w:r w:rsidRPr="00203DE6">
        <w:rPr>
          <w:rFonts w:ascii="Times New Roman" w:eastAsia="Times New Roman" w:hAnsi="Times New Roman" w:cs="Times New Roman"/>
        </w:rPr>
        <w:t>, com o fortalecimento das políticas públicas de assistência e inclusão social, e com a valorização de entidades que atuam de forma séria, responsável e comprometida com o bem-estar coletivo.</w:t>
      </w:r>
    </w:p>
    <w:p w14:paraId="223704E4" w14:textId="77777777" w:rsidR="007C2ABD" w:rsidRDefault="007C2ABD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</w:rPr>
      </w:pPr>
    </w:p>
    <w:p w14:paraId="33C364BD" w14:textId="77777777" w:rsidR="007C2ABD" w:rsidRDefault="007C2ABD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69FC6C31" w14:textId="77777777" w:rsidR="007C2ABD" w:rsidRDefault="007C2ABD">
      <w:pPr>
        <w:tabs>
          <w:tab w:val="center" w:pos="4419"/>
          <w:tab w:val="right" w:pos="8838"/>
        </w:tabs>
        <w:ind w:firstLine="2268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13CF8339" w14:textId="77777777" w:rsidR="007C2ABD" w:rsidRDefault="00AB6F8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Sala das Sessões, 22 de dezembro de 2025</w:t>
      </w:r>
    </w:p>
    <w:p w14:paraId="1AE9D902" w14:textId="77777777" w:rsidR="007C2ABD" w:rsidRDefault="007C2ABD">
      <w:pPr>
        <w:jc w:val="center"/>
        <w:rPr>
          <w:rFonts w:ascii="Times New Roman" w:eastAsia="Times New Roman" w:hAnsi="Times New Roman" w:cs="Times New Roman"/>
        </w:rPr>
      </w:pPr>
    </w:p>
    <w:p w14:paraId="1836D727" w14:textId="77777777" w:rsidR="007C2ABD" w:rsidRDefault="007C2ABD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0AE8BA34" w14:textId="77777777" w:rsidR="007C2ABD" w:rsidRDefault="00AB6F89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Wellinton Luis Cintra de Oliveira </w:t>
      </w:r>
    </w:p>
    <w:p w14:paraId="1D3C17DD" w14:textId="77777777" w:rsidR="007C2ABD" w:rsidRDefault="00AB6F89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Vereador </w:t>
      </w:r>
    </w:p>
    <w:p w14:paraId="256C2AE4" w14:textId="77777777" w:rsidR="007C2ABD" w:rsidRDefault="007C2ABD">
      <w:pPr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41B629BF" w14:textId="77777777" w:rsidR="007C2ABD" w:rsidRDefault="00AB6F89">
      <w:pPr>
        <w:rPr>
          <w:rFonts w:ascii="Times New Roman" w:eastAsia="Times New Roman" w:hAnsi="Times New Roman" w:cs="Times New Roman"/>
          <w:b/>
          <w:bCs/>
          <w:i/>
          <w:iCs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</w:rPr>
        <w:t>Japs</w:t>
      </w:r>
      <w:proofErr w:type="spellEnd"/>
    </w:p>
    <w:sectPr w:rsidR="007C2A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134" w:bottom="284" w:left="1134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5A075" w14:textId="77777777" w:rsidR="0062084D" w:rsidRDefault="0062084D">
      <w:r>
        <w:separator/>
      </w:r>
    </w:p>
  </w:endnote>
  <w:endnote w:type="continuationSeparator" w:id="0">
    <w:p w14:paraId="267B23EC" w14:textId="77777777" w:rsidR="0062084D" w:rsidRDefault="0062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imbus Roman No9 L">
    <w:altName w:val="Calibri"/>
    <w:charset w:val="00"/>
    <w:family w:val="auto"/>
    <w:pitch w:val="default"/>
  </w:font>
  <w:font w:name="Arimo">
    <w:charset w:val="00"/>
    <w:family w:val="auto"/>
    <w:pitch w:val="default"/>
    <w:embedRegular r:id="rId1" w:fontKey="{629CC11F-E779-41C2-A1BF-AB145F357287}"/>
    <w:embedBold r:id="rId2" w:fontKey="{9D2CAA76-8126-428A-BB73-6C1EA2433534}"/>
    <w:embedBoldItalic r:id="rId3" w:fontKey="{E077F550-EF11-4B49-A52E-00941FE607C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xi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81457A0-FB62-47A4-84B5-6F536D16C4C6}"/>
    <w:embedItalic r:id="rId5" w:fontKey="{25782BA7-33AF-4C99-864E-FC2F718E881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F6A866CA-439D-4BB7-9EE2-510886F5523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FD06080E-A5BC-406B-8900-5F0147CA37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C80A7DB-294B-43D6-B47B-F552DBC2B09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69A04" w14:textId="77777777" w:rsidR="007C2ABD" w:rsidRDefault="007C2ABD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1E80" w14:textId="77777777" w:rsidR="007C2ABD" w:rsidRDefault="00AB6F89">
    <w:r>
      <w:rPr>
        <w:noProof/>
      </w:rPr>
      <w:drawing>
        <wp:anchor distT="0" distB="0" distL="0" distR="0" simplePos="0" relativeHeight="251659264" behindDoc="0" locked="0" layoutInCell="1" hidden="0" allowOverlap="1" wp14:anchorId="31CAE6AA" wp14:editId="4FFFD60F">
          <wp:simplePos x="0" y="0"/>
          <wp:positionH relativeFrom="column">
            <wp:posOffset>1691639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 distT="0" distB="0" distL="0" distR="0"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56" t="-343" r="-55" b="-343"/>
                  <a:stretch>
                    <a:fillRect/>
                  </a:stretch>
                </pic:blipFill>
                <pic:spPr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1FFBE" w14:textId="77777777" w:rsidR="007C2ABD" w:rsidRDefault="007C2ABD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FEC26" w14:textId="77777777" w:rsidR="0062084D" w:rsidRDefault="0062084D">
      <w:r>
        <w:separator/>
      </w:r>
    </w:p>
  </w:footnote>
  <w:footnote w:type="continuationSeparator" w:id="0">
    <w:p w14:paraId="5565F0FF" w14:textId="77777777" w:rsidR="0062084D" w:rsidRDefault="00620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6639A" w14:textId="77777777" w:rsidR="007C2ABD" w:rsidRDefault="007C2A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953E6" w14:textId="77777777" w:rsidR="007C2ABD" w:rsidRDefault="00AB6F8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  <w:sz w:val="36"/>
        <w:szCs w:val="36"/>
      </w:rPr>
      <w:t xml:space="preserve">        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4F1E35F0" wp14:editId="550812ED">
          <wp:simplePos x="0" y="0"/>
          <wp:positionH relativeFrom="column">
            <wp:posOffset>1691639</wp:posOffset>
          </wp:positionH>
          <wp:positionV relativeFrom="paragraph">
            <wp:posOffset>-136524</wp:posOffset>
          </wp:positionV>
          <wp:extent cx="6115685" cy="1014095"/>
          <wp:effectExtent l="0" t="0" r="0" b="0"/>
          <wp:wrapSquare wrapText="bothSides" distT="0" distB="0" distL="0" distR="0"/>
          <wp:docPr id="2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56" t="-343" r="-55" b="-343"/>
                  <a:stretch>
                    <a:fillRect/>
                  </a:stretch>
                </pic:blipFill>
                <pic:spPr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D78A7" w14:textId="77777777" w:rsidR="007C2ABD" w:rsidRDefault="007C2A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ABD"/>
    <w:rsid w:val="00203DE6"/>
    <w:rsid w:val="0062084D"/>
    <w:rsid w:val="00694092"/>
    <w:rsid w:val="007C2ABD"/>
    <w:rsid w:val="00AB6F89"/>
    <w:rsid w:val="00CC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5EFD8"/>
  <w15:docId w15:val="{43FF4970-2962-49FD-A15C-A173F4B9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imbus Roman No9 L" w:eastAsia="Nimbus Roman No9 L" w:hAnsi="Nimbus Roman No9 L" w:cs="Nimbus Roman No9 L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DE6"/>
  </w:style>
  <w:style w:type="paragraph" w:styleId="Ttulo1">
    <w:name w:val="heading 1"/>
    <w:basedOn w:val="Normal"/>
    <w:next w:val="Normal"/>
    <w:uiPriority w:val="9"/>
    <w:qFormat/>
    <w:pPr>
      <w:keepNext/>
      <w:spacing w:before="240" w:after="120"/>
      <w:ind w:hanging="1"/>
      <w:outlineLvl w:val="0"/>
    </w:pPr>
    <w:rPr>
      <w:rFonts w:ascii="Arimo" w:eastAsia="Arimo" w:hAnsi="Arimo" w:cs="Arimo"/>
      <w:b/>
      <w:bCs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00" w:after="120"/>
      <w:ind w:hanging="1"/>
      <w:outlineLvl w:val="1"/>
    </w:pPr>
    <w:rPr>
      <w:rFonts w:ascii="Arimo" w:eastAsia="Arimo" w:hAnsi="Arimo" w:cs="Arimo"/>
      <w:b/>
      <w:bCs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140" w:after="120"/>
      <w:ind w:hanging="1"/>
      <w:outlineLvl w:val="2"/>
    </w:pPr>
    <w:rPr>
      <w:rFonts w:ascii="Arimo" w:eastAsia="Arimo" w:hAnsi="Arimo" w:cs="Arimo"/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120" w:after="120"/>
      <w:ind w:hanging="1"/>
      <w:outlineLvl w:val="3"/>
    </w:pPr>
    <w:rPr>
      <w:rFonts w:ascii="Arimo" w:eastAsia="Arimo" w:hAnsi="Arimo" w:cs="Arimo"/>
      <w:b/>
      <w:bCs/>
      <w:i/>
      <w:iCs/>
      <w:sz w:val="27"/>
      <w:szCs w:val="27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  <w:ind w:hanging="1"/>
    </w:pPr>
    <w:rPr>
      <w:rFonts w:ascii="Arimo" w:eastAsia="Arimo" w:hAnsi="Arimo" w:cs="Arimo"/>
      <w:sz w:val="28"/>
      <w:szCs w:val="28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Lista">
    <w:name w:val="List"/>
    <w:basedOn w:val="Corpodotexto"/>
    <w:rPr>
      <w:rFonts w:ascii="Arial" w:hAnsi="Arial" w:cs="Tahoma"/>
    </w:rPr>
  </w:style>
  <w:style w:type="paragraph" w:styleId="Legenda">
    <w:name w:val="caption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xi Sans" w:hAnsi="Arial" w:cs="Tahoma"/>
      <w:i/>
      <w:iCs/>
      <w:position w:val="-1"/>
      <w:sz w:val="20"/>
      <w:szCs w:val="20"/>
    </w:rPr>
  </w:style>
  <w:style w:type="paragraph" w:customStyle="1" w:styleId="ndice">
    <w:name w:val="Índice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xi Sans" w:hAnsi="Arial" w:cs="Tahoma"/>
      <w:position w:val="-1"/>
      <w:szCs w:val="20"/>
    </w:rPr>
  </w:style>
  <w:style w:type="paragraph" w:customStyle="1" w:styleId="Captulo">
    <w:name w:val="Capítulo"/>
    <w:basedOn w:val="Normal"/>
    <w:next w:val="Corpodotexto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uxi Sans" w:eastAsia="Luxi Sans" w:hAnsi="Luxi Sans" w:cs="Luxi Sans"/>
      <w:position w:val="-1"/>
      <w:sz w:val="28"/>
      <w:szCs w:val="28"/>
    </w:rPr>
  </w:style>
  <w:style w:type="paragraph" w:customStyle="1" w:styleId="WW-Ttulo">
    <w:name w:val="WW-Título"/>
    <w:basedOn w:val="Normal"/>
    <w:next w:val="Corpodotexto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uxi Sans" w:eastAsia="MS Mincho" w:hAnsi="Luxi Sans" w:cs="Tahoma"/>
      <w:position w:val="-1"/>
      <w:sz w:val="28"/>
      <w:szCs w:val="2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abealhoerodap1">
    <w:name w:val="Cabeçalho e rodapé1"/>
    <w:basedOn w:val="Normal"/>
    <w:pPr>
      <w:suppressLineNumbers/>
      <w:tabs>
        <w:tab w:val="center" w:pos="4819"/>
        <w:tab w:val="right" w:pos="96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ontedodatabela">
    <w:name w:val="Conteúdo da tabela"/>
    <w:basedOn w:val="Corpodotexto"/>
    <w:pPr>
      <w:suppressLineNumbers/>
    </w:pPr>
  </w:style>
  <w:style w:type="paragraph" w:customStyle="1" w:styleId="Corpodotextorecuado">
    <w:name w:val="Corpo do texto recuado"/>
    <w:basedOn w:val="Corpodotexto"/>
    <w:pPr>
      <w:ind w:left="283" w:firstLine="0"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Linhahorizontal">
    <w:name w:val="Linha horizontal"/>
    <w:basedOn w:val="Normal"/>
    <w:next w:val="Corpodotexto"/>
    <w:pPr>
      <w:suppressLineNumbers/>
      <w:pBdr>
        <w:top w:val="none" w:sz="0" w:space="0" w:color="000000"/>
        <w:left w:val="none" w:sz="0" w:space="0" w:color="000000"/>
        <w:bottom w:val="double" w:sz="1" w:space="0" w:color="808080"/>
        <w:right w:val="none" w:sz="0" w:space="0" w:color="000000"/>
      </w:pBdr>
      <w:spacing w:after="283"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 w:val="12"/>
      <w:szCs w:val="20"/>
    </w:rPr>
  </w:style>
  <w:style w:type="paragraph" w:styleId="Rodap">
    <w:name w:val="footer"/>
    <w:basedOn w:val="Normal"/>
    <w:pPr>
      <w:suppressLineNumbers/>
      <w:tabs>
        <w:tab w:val="center" w:pos="4818"/>
        <w:tab w:val="right" w:pos="9637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Contedodetabela">
    <w:name w:val="Conteúdo de tabela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itaes">
    <w:name w:val="Citações"/>
    <w:basedOn w:val="Normal"/>
    <w:pPr>
      <w:spacing w:after="283" w:line="1" w:lineRule="atLeast"/>
      <w:ind w:leftChars="-1" w:left="567" w:right="567" w:hangingChars="1" w:hanging="1"/>
      <w:textDirection w:val="btLr"/>
      <w:textAlignment w:val="top"/>
      <w:outlineLvl w:val="0"/>
    </w:pPr>
    <w:rPr>
      <w:rFonts w:eastAsia="Luxi Sans" w:cs="Luxi Sans"/>
      <w:position w:val="-1"/>
      <w:szCs w:val="20"/>
    </w:rPr>
  </w:style>
  <w:style w:type="table" w:customStyle="1" w:styleId="a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QDxtDlI7XFU9EJO8udV7Zdk0jQ==">CgMxLjA4AHIhMVZqUEpkU0F5SDNTaGhSWE1DbDdOaEdyYWRJbVdsOVM4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496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Janielli Sabará 2025</dc:creator>
  <cp:lastModifiedBy>Dra. Janielli Sabará PRINCIPAL</cp:lastModifiedBy>
  <cp:revision>3</cp:revision>
  <dcterms:created xsi:type="dcterms:W3CDTF">2025-12-16T14:23:00Z</dcterms:created>
  <dcterms:modified xsi:type="dcterms:W3CDTF">2025-12-18T18:21:00Z</dcterms:modified>
</cp:coreProperties>
</file>