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  <w:i/>
          <w:iCs/>
        </w:rPr>
        <w:t>EMENDA Nº____________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Projeto de Lei nº 78/2025 (e mensagem aditiva nº 01/2025)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Autoria: Executivo Municipal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Ementa: Estima a Receita e Fixa a Despesa do Município para o Exercício de 2026.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Anula-se parcialmente o valor de </w:t>
      </w:r>
      <w:r>
        <w:rPr>
          <w:rFonts w:eastAsia="Times New Roman" w:cs="Times New Roman" w:ascii="Times New Roman" w:hAnsi="Times New Roman"/>
          <w:b/>
          <w:bCs/>
        </w:rPr>
        <w:t>R$ 5.000,00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 xml:space="preserve">(cinco mil reais) </w:t>
      </w:r>
      <w:r>
        <w:rPr>
          <w:rFonts w:eastAsia="Times New Roman" w:cs="Times New Roman" w:ascii="Times New Roman" w:hAnsi="Times New Roman"/>
        </w:rPr>
        <w:t>do valor de R$ 4.851.046,85 (quatro milhões, oitocentos e cinquenta e um mil, quarenta e seis reais e oitenta e cinco centavos)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a4"/>
        <w:tblW w:w="14671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602"/>
        <w:gridCol w:w="2368"/>
        <w:gridCol w:w="2846"/>
        <w:gridCol w:w="4539"/>
        <w:gridCol w:w="2316"/>
      </w:tblGrid>
      <w:tr>
        <w:trPr>
          <w:tblHeader w:val="true"/>
        </w:trPr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ÓRGÃO RESPONSÁVEL PRINCIPAL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Ação/objeto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VALOR</w:t>
            </w:r>
          </w:p>
        </w:tc>
      </w:tr>
      <w:tr>
        <w:trPr>
          <w:trHeight w:val="1336" w:hRule="atLeast"/>
        </w:trPr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Secretaria Municipal de Meio Ambiente  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180100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36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18.542.1025-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CUSTEIO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(DESPESA CORRENTE)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AQUISIÇÃO DE BENS DE CONSUMO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AQUISIÇÃO DE BENS DE CONSUMO ANIMAL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PARA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ASSOCIAÇÃO SÓCIO AMBIENTAL SANTO ANIMAL - ASA3</w:t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R$ 5.000,00</w:t>
            </w:r>
            <w:r>
              <w:rPr>
                <w:rFonts w:eastAsia="Times New Roman" w:cs="Times New Roman" w:ascii="Times New Roman" w:hAnsi="Times New Roman"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(cinco mil reais) </w:t>
            </w:r>
          </w:p>
        </w:tc>
      </w:tr>
    </w:tbl>
    <w:p>
      <w:pPr>
        <w:pStyle w:val="Normal"/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Fica indicada e parcialmente anulada, para fazer face à diferença decorrente do aumento do recurso financeiro do Programa e da Ação ora indicados, a seguinte dotação orçamentária, no valor de </w:t>
      </w:r>
      <w:r>
        <w:rPr>
          <w:rFonts w:eastAsia="Times New Roman" w:cs="Times New Roman" w:ascii="Times New Roman" w:hAnsi="Times New Roman"/>
          <w:b/>
          <w:bCs/>
        </w:rPr>
        <w:t>R$ 5.000,00 (cinco mil reais)</w:t>
      </w:r>
      <w:r>
        <w:rPr>
          <w:rFonts w:eastAsia="Times New Roman" w:cs="Times New Roman" w:ascii="Times New Roman" w:hAnsi="Times New Roman"/>
        </w:rPr>
        <w:t xml:space="preserve">, na natureza da despesa </w:t>
      </w:r>
      <w:r>
        <w:rPr>
          <w:rFonts w:eastAsia="Times New Roman" w:cs="Times New Roman" w:ascii="Times New Roman" w:hAnsi="Times New Roman"/>
          <w:b/>
          <w:bCs/>
        </w:rPr>
        <w:t>Custeio (Despesa Corrente)</w:t>
      </w:r>
      <w:r>
        <w:rPr>
          <w:rFonts w:eastAsia="Times New Roman" w:cs="Times New Roman" w:ascii="Times New Roman" w:hAnsi="Times New Roman"/>
        </w:rPr>
        <w:t xml:space="preserve">, destinada à </w:t>
      </w:r>
      <w:r>
        <w:rPr>
          <w:rFonts w:eastAsia="Times New Roman" w:cs="Times New Roman" w:ascii="Times New Roman" w:hAnsi="Times New Roman"/>
          <w:b/>
          <w:bCs/>
        </w:rPr>
        <w:t>aquisição de bens de consumo animal</w:t>
      </w:r>
      <w:r>
        <w:rPr>
          <w:rFonts w:eastAsia="Times New Roman" w:cs="Times New Roman" w:ascii="Times New Roman" w:hAnsi="Times New Roman"/>
        </w:rPr>
        <w:t xml:space="preserve">, a serem destinados à </w:t>
      </w:r>
      <w:r>
        <w:rPr>
          <w:rFonts w:eastAsia="Times New Roman" w:cs="Times New Roman" w:ascii="Times New Roman" w:hAnsi="Times New Roman"/>
          <w:b/>
          <w:bCs/>
        </w:rPr>
        <w:t>Associação Sócio Ambiental Santo Animal – ASA3</w:t>
      </w:r>
      <w:r>
        <w:rPr>
          <w:rFonts w:eastAsia="Times New Roman" w:cs="Times New Roman" w:ascii="Times New Roman" w:hAnsi="Times New Roman"/>
        </w:rPr>
        <w:t xml:space="preserve">, inscrita no CNPJ nº </w:t>
      </w:r>
      <w:r>
        <w:rPr>
          <w:rFonts w:eastAsia="Times New Roman" w:cs="Times New Roman" w:ascii="Times New Roman" w:hAnsi="Times New Roman"/>
          <w:b/>
          <w:bCs/>
        </w:rPr>
        <w:t>09.294.187/0001-58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ind w:firstLine="720" w:left="43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6480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JUSTIFICATIVA: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Emenda Parlamentar destina recursos à </w:t>
      </w:r>
      <w:r>
        <w:rPr>
          <w:rFonts w:eastAsia="Times New Roman" w:cs="Times New Roman" w:ascii="Times New Roman" w:hAnsi="Times New Roman"/>
          <w:b/>
          <w:bCs/>
        </w:rPr>
        <w:t>Secretaria Municipal de Meio Ambiente</w:t>
      </w:r>
      <w:r>
        <w:rPr>
          <w:rFonts w:eastAsia="Times New Roman" w:cs="Times New Roman" w:ascii="Times New Roman" w:hAnsi="Times New Roman"/>
        </w:rPr>
        <w:t xml:space="preserve">, no âmbito do Programa </w:t>
      </w:r>
      <w:r>
        <w:rPr>
          <w:rFonts w:eastAsia="Times New Roman" w:cs="Times New Roman" w:ascii="Times New Roman" w:hAnsi="Times New Roman"/>
          <w:b/>
          <w:bCs/>
        </w:rPr>
        <w:t>18.542.1025</w:t>
      </w:r>
      <w:r>
        <w:rPr>
          <w:rFonts w:eastAsia="Times New Roman" w:cs="Times New Roman" w:ascii="Times New Roman" w:hAnsi="Times New Roman"/>
        </w:rPr>
        <w:t xml:space="preserve">, na natureza da despesa </w:t>
      </w:r>
      <w:r>
        <w:rPr>
          <w:rFonts w:eastAsia="Times New Roman" w:cs="Times New Roman" w:ascii="Times New Roman" w:hAnsi="Times New Roman"/>
          <w:b/>
          <w:bCs/>
        </w:rPr>
        <w:t>Custeio (Despesa Corrente)</w:t>
      </w:r>
      <w:r>
        <w:rPr>
          <w:rFonts w:eastAsia="Times New Roman" w:cs="Times New Roman" w:ascii="Times New Roman" w:hAnsi="Times New Roman"/>
        </w:rPr>
        <w:t xml:space="preserve">, para a </w:t>
      </w:r>
      <w:r>
        <w:rPr>
          <w:rFonts w:eastAsia="Times New Roman" w:cs="Times New Roman" w:ascii="Times New Roman" w:hAnsi="Times New Roman"/>
          <w:b/>
          <w:bCs/>
        </w:rPr>
        <w:t>aquisição de bens de consumo animal</w:t>
      </w:r>
      <w:r>
        <w:rPr>
          <w:rFonts w:eastAsia="Times New Roman" w:cs="Times New Roman" w:ascii="Times New Roman" w:hAnsi="Times New Roman"/>
        </w:rPr>
        <w:t xml:space="preserve">, a serem destinados à </w:t>
      </w:r>
      <w:r>
        <w:rPr>
          <w:rFonts w:eastAsia="Times New Roman" w:cs="Times New Roman" w:ascii="Times New Roman" w:hAnsi="Times New Roman"/>
          <w:b/>
          <w:bCs/>
        </w:rPr>
        <w:t>Associação Sócio Ambiental Santo Animal – ASA3</w:t>
      </w:r>
      <w:r>
        <w:rPr>
          <w:rFonts w:eastAsia="Times New Roman" w:cs="Times New Roman" w:ascii="Times New Roman" w:hAnsi="Times New Roman"/>
        </w:rPr>
        <w:t xml:space="preserve">, inscrita no CNPJ nº </w:t>
      </w:r>
      <w:r>
        <w:rPr>
          <w:rFonts w:eastAsia="Times New Roman" w:cs="Times New Roman" w:ascii="Times New Roman" w:hAnsi="Times New Roman"/>
          <w:b/>
          <w:bCs/>
        </w:rPr>
        <w:t>09.294.187/0001-58</w:t>
      </w:r>
      <w:r>
        <w:rPr>
          <w:rFonts w:eastAsia="Times New Roman" w:cs="Times New Roman" w:ascii="Times New Roman" w:hAnsi="Times New Roman"/>
        </w:rPr>
        <w:t xml:space="preserve">, no valor de </w:t>
      </w:r>
      <w:r>
        <w:rPr>
          <w:rFonts w:eastAsia="Times New Roman" w:cs="Times New Roman" w:ascii="Times New Roman" w:hAnsi="Times New Roman"/>
          <w:b/>
          <w:bCs/>
        </w:rPr>
        <w:t>R$ 5.000,00 (cinco mil reais)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ASA3 desenvolve relevante trabalho de </w:t>
      </w:r>
      <w:r>
        <w:rPr>
          <w:rFonts w:eastAsia="Times New Roman" w:cs="Times New Roman" w:ascii="Times New Roman" w:hAnsi="Times New Roman"/>
          <w:b/>
          <w:bCs/>
        </w:rPr>
        <w:t>proteção, acolhimento e bem-estar animal</w:t>
      </w:r>
      <w:r>
        <w:rPr>
          <w:rFonts w:eastAsia="Times New Roman" w:cs="Times New Roman" w:ascii="Times New Roman" w:hAnsi="Times New Roman"/>
        </w:rPr>
        <w:t>, atuando de forma complementar às ações do Poder Público, especialmente no atendimento de animais em situação de abandono, risco e vulnerabilidade, contribuindo diretamente para a saúde pública, o controle populacional animal e a preservação ambiental.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aquisição de bens de consumo animal é </w:t>
      </w:r>
      <w:r>
        <w:rPr>
          <w:rFonts w:eastAsia="Times New Roman" w:cs="Times New Roman" w:ascii="Times New Roman" w:hAnsi="Times New Roman"/>
          <w:b/>
          <w:bCs/>
        </w:rPr>
        <w:t>essencial para a manutenção das atividades da entidade</w:t>
      </w:r>
      <w:r>
        <w:rPr>
          <w:rFonts w:eastAsia="Times New Roman" w:cs="Times New Roman" w:ascii="Times New Roman" w:hAnsi="Times New Roman"/>
        </w:rPr>
        <w:t>, garantindo condições adequadas de alimentação, cuidados básicos e atendimento contínuo aos animais assistidos, assegurando a continuidade dos serviços prestados à comunidade.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destinação encontra respaldo no </w:t>
      </w:r>
      <w:r>
        <w:rPr>
          <w:rFonts w:eastAsia="Times New Roman" w:cs="Times New Roman" w:ascii="Times New Roman" w:hAnsi="Times New Roman"/>
          <w:b/>
          <w:bCs/>
        </w:rPr>
        <w:t>art. 33 da Lei Federal nº 13.019/2014 (Marco Regulatório das Organizações da Sociedade Civil – MROSC)</w:t>
      </w:r>
      <w:r>
        <w:rPr>
          <w:rFonts w:eastAsia="Times New Roman" w:cs="Times New Roman" w:ascii="Times New Roman" w:hAnsi="Times New Roman"/>
        </w:rPr>
        <w:t>, que autoriza a celebração de parcerias entre a Administração Pública e organizações da sociedade civil para a execução de atividades de interesse público, mediante instrumento jurídico adequado, observados os requisitos legais, a transparência na aplicação dos recursos e o controle social.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Dessa forma, a Emenda revela-se </w:t>
      </w:r>
      <w:r>
        <w:rPr>
          <w:rFonts w:eastAsia="Times New Roman" w:cs="Times New Roman" w:ascii="Times New Roman" w:hAnsi="Times New Roman"/>
          <w:b/>
          <w:bCs/>
        </w:rPr>
        <w:t>legítima, necessária e alinhada às normas legais vigentes</w:t>
      </w:r>
      <w:r>
        <w:rPr>
          <w:rFonts w:eastAsia="Times New Roman" w:cs="Times New Roman" w:ascii="Times New Roman" w:hAnsi="Times New Roman"/>
        </w:rPr>
        <w:t xml:space="preserve">, atendendo ao </w:t>
      </w:r>
      <w:r>
        <w:rPr>
          <w:rFonts w:eastAsia="Times New Roman" w:cs="Times New Roman" w:ascii="Times New Roman" w:hAnsi="Times New Roman"/>
          <w:b/>
          <w:bCs/>
        </w:rPr>
        <w:t>interesse público</w:t>
      </w:r>
      <w:r>
        <w:rPr>
          <w:rFonts w:eastAsia="Times New Roman" w:cs="Times New Roman" w:ascii="Times New Roman" w:hAnsi="Times New Roman"/>
        </w:rPr>
        <w:t>, fortalecendo as políticas municipais de meio ambiente e proteção animal, e contribuindo para a melhoria da qualidade de vida da população e dos animais no município.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360" w:top="1843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Nimbus Roman No9 L">
    <w:altName w:val="Times New Roman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uxi Sans">
    <w:charset w:val="00"/>
    <w:family w:val="roman"/>
    <w:pitch w:val="variable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imbus Roman No9 L" w:hAnsi="Nimbus Roman No9 L" w:eastAsia="Nimbus Roman No9 L" w:cs="Nimbus Roman No9 L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474b"/>
    <w:pPr>
      <w:widowControl w:val="false"/>
      <w:bidi w:val="0"/>
      <w:spacing w:before="0" w:after="0"/>
      <w:jc w:val="left"/>
    </w:pPr>
    <w:rPr>
      <w:rFonts w:ascii="Nimbus Roman No9 L" w:hAnsi="Nimbus Roman No9 L" w:eastAsia="Nimbus Roman No9 L" w:cs="Nimbus Roman No9 L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ind w:hanging="1"/>
      <w:outlineLvl w:val="0"/>
    </w:pPr>
    <w:rPr>
      <w:rFonts w:ascii="Arimo" w:hAnsi="Arimo" w:eastAsia="Arimo" w:cs="Arimo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00" w:after="120"/>
      <w:ind w:hanging="1"/>
      <w:outlineLvl w:val="1"/>
    </w:pPr>
    <w:rPr>
      <w:rFonts w:ascii="Arimo" w:hAnsi="Arimo" w:eastAsia="Arimo" w:cs="Arimo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spacing w:before="140" w:after="120"/>
      <w:ind w:hanging="1"/>
      <w:outlineLvl w:val="2"/>
    </w:pPr>
    <w:rPr>
      <w:rFonts w:ascii="Arimo" w:hAnsi="Arimo" w:eastAsia="Arimo" w:cs="Arimo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spacing w:before="120" w:after="120"/>
      <w:ind w:hanging="1"/>
      <w:outlineLvl w:val="3"/>
    </w:pPr>
    <w:rPr>
      <w:rFonts w:ascii="Arimo" w:hAnsi="Arimo" w:eastAsia="Arimo" w:cs="Arimo"/>
      <w:b/>
      <w:bCs/>
      <w:i/>
      <w:iCs/>
      <w:sz w:val="27"/>
      <w:szCs w:val="27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Absatz-Standardschriftart" w:customStyle="1">
    <w:name w:val="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" w:customStyle="1">
    <w:name w:val="WW-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" w:customStyle="1">
    <w:name w:val="WW-Absatz-Standardschriftart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" w:customStyle="1">
    <w:name w:val="WW-Absatz-Standardschriftart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" w:customStyle="1">
    <w:name w:val="WW-Absatz-Standardschriftart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" w:customStyle="1">
    <w:name w:val="WW-Absatz-Standardschriftart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" w:customStyle="1">
    <w:name w:val="WW-Absatz-Standardschriftart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" w:customStyle="1">
    <w:name w:val="WW-Absatz-Standardschriftart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" w:customStyle="1">
    <w:name w:val="WW-Absatz-Standardschriftart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" w:customStyle="1">
    <w:name w:val="WW-Absatz-Standardschriftart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1" w:customStyle="1">
    <w:name w:val="WW-Absatz-Standardschriftart1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Smbolosdenumeraouser" w:customStyle="1">
    <w:name w:val="Símbolos de numeração (user)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user" w:customStyle="1">
    <w:name w:val="Link da Internet (user)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lineRule="atLeast" w:line="1" w:before="120" w:after="120"/>
      <w:ind w:hanging="1" w:left="-1"/>
      <w:textAlignment w:val="top"/>
      <w:outlineLvl w:val="0"/>
    </w:pPr>
    <w:rPr>
      <w:rFonts w:ascii="Arial" w:hAnsi="Arial" w:eastAsia="Luxi Sans" w:cs="Tahoma"/>
      <w:i/>
      <w:iCs/>
      <w:position w:val="-1"/>
      <w:sz w:val="20"/>
      <w:szCs w:val="20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spacing w:before="240" w:after="120"/>
      <w:ind w:hanging="1"/>
    </w:pPr>
    <w:rPr>
      <w:rFonts w:ascii="Arimo" w:hAnsi="Arimo" w:eastAsia="Arimo" w:cs="Arimo"/>
      <w:sz w:val="28"/>
      <w:szCs w:val="28"/>
    </w:rPr>
  </w:style>
  <w:style w:type="paragraph" w:styleId="Corpodotexto" w:customStyle="1">
    <w:name w:val="Corpo do texto"/>
    <w:basedOn w:val="Normal"/>
    <w:qFormat/>
    <w:pPr>
      <w:spacing w:lineRule="atLeast" w:line="1" w:before="0" w:after="120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ndiceuser" w:customStyle="1">
    <w:name w:val="Índice (user)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ascii="Arial" w:hAnsi="Arial" w:eastAsia="Luxi Sans" w:cs="Tahoma"/>
      <w:position w:val="-1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Luxi Sans" w:cs="Luxi Sans"/>
      <w:position w:val="-1"/>
      <w:sz w:val="28"/>
      <w:szCs w:val="28"/>
    </w:rPr>
  </w:style>
  <w:style w:type="paragraph" w:styleId="WW-Ttulo" w:customStyle="1">
    <w:name w:val="WW-T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MS Mincho" w:cs="Tahoma"/>
      <w:position w:val="-1"/>
      <w:sz w:val="28"/>
      <w:szCs w:val="2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419" w:leader="none"/>
        <w:tab w:val="right" w:pos="88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atabelauser" w:customStyle="1">
    <w:name w:val="Conteúdo da tabela (user)"/>
    <w:basedOn w:val="Corpodotexto"/>
    <w:qFormat/>
    <w:pPr>
      <w:suppressLineNumbers/>
    </w:pPr>
    <w:rPr/>
  </w:style>
  <w:style w:type="paragraph" w:styleId="Corpodotextorecuado" w:customStyle="1">
    <w:name w:val="Corpo do texto recuado"/>
    <w:basedOn w:val="Corpodotexto"/>
    <w:qFormat/>
    <w:pPr>
      <w:ind w:hanging="0" w:left="283"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  <w:i/>
      <w:iCs/>
    </w:rPr>
  </w:style>
  <w:style w:type="paragraph" w:styleId="Linhahorizontaluser" w:customStyle="1">
    <w:name w:val="Linha horizontal (user)"/>
    <w:basedOn w:val="Normal"/>
    <w:next w:val="Corpodotexto"/>
    <w:qFormat/>
    <w:pPr>
      <w:suppressLineNumbers/>
      <w:pBdr>
        <w:bottom w:val="double" w:sz="2" w:space="0" w:color="808080"/>
      </w:pBdr>
      <w:spacing w:lineRule="atLeast" w:line="1" w:before="0" w:after="283"/>
      <w:ind w:hanging="1" w:left="-1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etabela" w:customStyle="1">
    <w:name w:val="Conteúdo de tabela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Citaes" w:customStyle="1">
    <w:name w:val="Citações"/>
    <w:basedOn w:val="Normal"/>
    <w:qFormat/>
    <w:pPr>
      <w:spacing w:lineRule="atLeast" w:line="1" w:before="0" w:after="283"/>
      <w:ind w:hanging="1" w:left="567" w:right="567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x0OYVWWZCeg9Cosph89bhE6QpPQ==">CgMxLjA4AHIhMVdjWGlWOWFNeTYzNDJ4OERPc2h0LVAybVBzUXMyNmpm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LibreOffice/25.2.7.2$Windows_X86_64 LibreOffice_project/5cbfd1ab6520636bb5f7b99185aa69bd7456825d</Application>
  <AppVersion>15.0000</AppVersion>
  <Pages>2</Pages>
  <Words>480</Words>
  <Characters>2787</Characters>
  <CharactersWithSpaces>3265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2025-12-16T14:23:00Z</dcterms:created>
  <dc:creator>Janielli Sabará 2025</dc:creator>
  <dc:description/>
  <dc:language>pt-BR</dc:language>
  <cp:lastModifiedBy/>
  <cp:lastPrinted>2025-12-18T14:10:00Z</cp:lastPrinted>
  <dcterms:modified xsi:type="dcterms:W3CDTF">2025-12-19T11:46:57Z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